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2C128D" w:rsidTr="000D2709">
        <w:tc>
          <w:tcPr>
            <w:tcW w:w="9072" w:type="dxa"/>
            <w:shd w:val="clear" w:color="auto" w:fill="FFFF00"/>
          </w:tcPr>
          <w:p w:rsidR="00DD79BD" w:rsidRPr="002C128D" w:rsidRDefault="00DD79BD" w:rsidP="00DD79BD">
            <w:pPr>
              <w:autoSpaceDE w:val="0"/>
              <w:autoSpaceDN w:val="0"/>
              <w:adjustRightInd w:val="0"/>
              <w:spacing w:after="0" w:line="240" w:lineRule="auto"/>
              <w:ind w:left="150"/>
              <w:rPr>
                <w:rFonts w:ascii="Arial" w:hAnsi="Arial" w:cs="Arial"/>
                <w:sz w:val="20"/>
                <w:szCs w:val="20"/>
              </w:rPr>
            </w:pPr>
            <w:r w:rsidRPr="002C128D">
              <w:rPr>
                <w:rFonts w:ascii="Arial" w:hAnsi="Arial" w:cs="Arial"/>
                <w:b/>
                <w:bCs/>
                <w:sz w:val="20"/>
                <w:szCs w:val="20"/>
              </w:rPr>
              <w:t>ODDIEL 1: Identifikácia látky/zmesi a spoločnosti/podniku</w:t>
            </w:r>
          </w:p>
        </w:tc>
      </w:tr>
    </w:tbl>
    <w:p w:rsidR="00DD79BD" w:rsidRPr="002C128D" w:rsidRDefault="00DD79BD" w:rsidP="00DD79BD">
      <w:pPr>
        <w:spacing w:after="0"/>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800"/>
        <w:gridCol w:w="2400"/>
        <w:gridCol w:w="5872"/>
      </w:tblGrid>
      <w:tr w:rsidR="00DD79BD" w:rsidRPr="002C128D" w:rsidTr="00DD79BD">
        <w:tc>
          <w:tcPr>
            <w:tcW w:w="9072" w:type="dxa"/>
            <w:gridSpan w:val="3"/>
            <w:shd w:val="clear" w:color="auto" w:fill="auto"/>
          </w:tcPr>
          <w:p w:rsidR="00DD79BD" w:rsidRPr="002C128D" w:rsidRDefault="00DD79BD" w:rsidP="00DD79BD">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1.1. Identifikátor produktu</w:t>
            </w:r>
          </w:p>
        </w:tc>
      </w:tr>
      <w:tr w:rsidR="00DD79BD" w:rsidRPr="002C128D" w:rsidTr="00DD79BD">
        <w:tblPrEx>
          <w:tblBorders>
            <w:top w:val="none" w:sz="0" w:space="0" w:color="auto"/>
            <w:left w:val="none" w:sz="0" w:space="0" w:color="auto"/>
            <w:bottom w:val="none" w:sz="0" w:space="0" w:color="auto"/>
            <w:right w:val="none" w:sz="0" w:space="0" w:color="auto"/>
          </w:tblBorders>
        </w:tblPrEx>
        <w:tc>
          <w:tcPr>
            <w:tcW w:w="3200" w:type="dxa"/>
            <w:gridSpan w:val="2"/>
            <w:tcBorders>
              <w:top w:val="single" w:sz="4" w:space="0" w:color="auto"/>
              <w:left w:val="single" w:sz="4" w:space="0" w:color="auto"/>
              <w:bottom w:val="single" w:sz="4" w:space="0" w:color="auto"/>
              <w:right w:val="single" w:sz="4" w:space="0" w:color="auto"/>
            </w:tcBorders>
            <w:shd w:val="clear" w:color="auto" w:fill="auto"/>
          </w:tcPr>
          <w:p w:rsidR="00DD79BD" w:rsidRPr="002C128D" w:rsidRDefault="00DD79BD" w:rsidP="00DD79BD">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Obchodný názov</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2C128D" w:rsidRDefault="004F21EA" w:rsidP="00DB08E0">
            <w:pPr>
              <w:autoSpaceDE w:val="0"/>
              <w:autoSpaceDN w:val="0"/>
              <w:adjustRightInd w:val="0"/>
              <w:spacing w:after="0" w:line="240" w:lineRule="auto"/>
              <w:ind w:left="90"/>
              <w:rPr>
                <w:rFonts w:ascii="Arial" w:hAnsi="Arial" w:cs="Arial"/>
                <w:sz w:val="20"/>
                <w:szCs w:val="20"/>
              </w:rPr>
            </w:pPr>
            <w:r>
              <w:rPr>
                <w:rFonts w:ascii="Arial" w:hAnsi="Arial" w:cs="Arial"/>
                <w:sz w:val="20"/>
                <w:szCs w:val="20"/>
              </w:rPr>
              <w:t>Cyklon Chemická kotva viny</w:t>
            </w:r>
            <w:r w:rsidR="002C128D" w:rsidRPr="002C128D">
              <w:rPr>
                <w:rFonts w:ascii="Arial" w:hAnsi="Arial" w:cs="Arial"/>
                <w:sz w:val="20"/>
                <w:szCs w:val="20"/>
              </w:rPr>
              <w:t>lester</w:t>
            </w:r>
          </w:p>
        </w:tc>
      </w:tr>
      <w:tr w:rsidR="00455AB4" w:rsidRPr="002C128D" w:rsidTr="00B65FF2">
        <w:tblPrEx>
          <w:tblBorders>
            <w:top w:val="none" w:sz="0" w:space="0" w:color="auto"/>
            <w:left w:val="none" w:sz="0" w:space="0" w:color="auto"/>
            <w:bottom w:val="none" w:sz="0" w:space="0" w:color="auto"/>
            <w:right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shd w:val="clear" w:color="auto" w:fill="auto"/>
          </w:tcPr>
          <w:p w:rsidR="00455AB4" w:rsidRPr="002C128D" w:rsidRDefault="00455AB4" w:rsidP="00DB08E0">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UFI</w:t>
            </w:r>
            <w:r>
              <w:rPr>
                <w:rFonts w:ascii="Arial" w:hAnsi="Arial" w:cs="Arial"/>
                <w:sz w:val="20"/>
                <w:szCs w:val="20"/>
              </w:rPr>
              <w:t xml:space="preserve">: </w:t>
            </w:r>
            <w:r w:rsidRPr="00455AB4">
              <w:rPr>
                <w:rFonts w:ascii="Arial" w:hAnsi="Arial" w:cs="Arial"/>
                <w:sz w:val="20"/>
                <w:szCs w:val="20"/>
              </w:rPr>
              <w:t>G710-30K0-R00T-30UF</w:t>
            </w:r>
          </w:p>
        </w:tc>
      </w:tr>
      <w:tr w:rsidR="00DB08E0" w:rsidRPr="002C128D" w:rsidTr="00DD79BD">
        <w:tblPrEx>
          <w:tblBorders>
            <w:top w:val="none" w:sz="0" w:space="0" w:color="auto"/>
            <w:left w:val="none" w:sz="0" w:space="0" w:color="auto"/>
            <w:bottom w:val="none" w:sz="0" w:space="0" w:color="auto"/>
            <w:right w:val="none" w:sz="0" w:space="0" w:color="auto"/>
          </w:tblBorders>
        </w:tblPrEx>
        <w:tc>
          <w:tcPr>
            <w:tcW w:w="3200" w:type="dxa"/>
            <w:gridSpan w:val="2"/>
            <w:tcBorders>
              <w:top w:val="single" w:sz="4" w:space="0" w:color="auto"/>
              <w:left w:val="single" w:sz="4" w:space="0" w:color="auto"/>
              <w:bottom w:val="single" w:sz="4" w:space="0" w:color="auto"/>
              <w:right w:val="single" w:sz="4" w:space="0" w:color="auto"/>
            </w:tcBorders>
            <w:shd w:val="clear" w:color="auto" w:fill="auto"/>
          </w:tcPr>
          <w:p w:rsidR="00DB08E0" w:rsidRPr="002C128D" w:rsidRDefault="00DB08E0" w:rsidP="00DD79BD">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Kód</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B08E0" w:rsidRPr="002C128D" w:rsidRDefault="002C128D" w:rsidP="00DB08E0">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5134420, 1</w:t>
            </w:r>
          </w:p>
        </w:tc>
      </w:tr>
      <w:tr w:rsidR="00DD79BD" w:rsidRPr="002C128D" w:rsidTr="00DD79BD">
        <w:tblPrEx>
          <w:tblBorders>
            <w:top w:val="none" w:sz="0" w:space="0" w:color="auto"/>
            <w:left w:val="none" w:sz="0" w:space="0" w:color="auto"/>
            <w:bottom w:val="none" w:sz="0" w:space="0" w:color="auto"/>
            <w:right w:val="none" w:sz="0" w:space="0" w:color="auto"/>
          </w:tblBorders>
        </w:tblPrEx>
        <w:tc>
          <w:tcPr>
            <w:tcW w:w="800" w:type="dxa"/>
            <w:tcBorders>
              <w:top w:val="single" w:sz="4" w:space="0" w:color="auto"/>
              <w:left w:val="single" w:sz="4" w:space="0" w:color="auto"/>
              <w:bottom w:val="single" w:sz="4" w:space="0" w:color="auto"/>
              <w:right w:val="single" w:sz="4" w:space="0" w:color="auto"/>
            </w:tcBorders>
            <w:shd w:val="clear" w:color="auto" w:fill="auto"/>
          </w:tcPr>
          <w:p w:rsidR="00DD79BD" w:rsidRPr="002C128D" w:rsidRDefault="00DD79BD" w:rsidP="00DD79BD">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 xml:space="preserve">1.2. </w:t>
            </w:r>
          </w:p>
        </w:tc>
        <w:tc>
          <w:tcPr>
            <w:tcW w:w="2400" w:type="dxa"/>
            <w:tcBorders>
              <w:top w:val="single" w:sz="4" w:space="0" w:color="auto"/>
              <w:left w:val="single" w:sz="4" w:space="0" w:color="auto"/>
              <w:bottom w:val="single" w:sz="4" w:space="0" w:color="auto"/>
              <w:right w:val="single" w:sz="4" w:space="0" w:color="auto"/>
            </w:tcBorders>
            <w:shd w:val="clear" w:color="auto" w:fill="auto"/>
          </w:tcPr>
          <w:p w:rsidR="00DD79BD" w:rsidRPr="002C128D" w:rsidRDefault="00DD79BD" w:rsidP="00DD79BD">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Relevantné identifikované použitia látky / zmesi</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2C128D" w:rsidRDefault="002C128D" w:rsidP="00AA266B">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Lepiaca zmes</w:t>
            </w:r>
          </w:p>
        </w:tc>
      </w:tr>
      <w:tr w:rsidR="00DD79BD" w:rsidRPr="002C128D" w:rsidTr="00DD79BD">
        <w:tblPrEx>
          <w:tblBorders>
            <w:top w:val="none" w:sz="0" w:space="0" w:color="auto"/>
            <w:left w:val="none" w:sz="0" w:space="0" w:color="auto"/>
            <w:bottom w:val="none" w:sz="0" w:space="0" w:color="auto"/>
            <w:right w:val="none" w:sz="0" w:space="0" w:color="auto"/>
          </w:tblBorders>
        </w:tblPrEx>
        <w:tc>
          <w:tcPr>
            <w:tcW w:w="800" w:type="dxa"/>
            <w:tcBorders>
              <w:top w:val="single" w:sz="4" w:space="0" w:color="auto"/>
              <w:left w:val="single" w:sz="4" w:space="0" w:color="auto"/>
              <w:bottom w:val="single" w:sz="4" w:space="0" w:color="auto"/>
              <w:right w:val="single" w:sz="4" w:space="0" w:color="auto"/>
            </w:tcBorders>
            <w:shd w:val="clear" w:color="auto" w:fill="auto"/>
          </w:tcPr>
          <w:p w:rsidR="00DD79BD" w:rsidRPr="002C128D" w:rsidRDefault="00DD79BD" w:rsidP="00DD79BD">
            <w:pPr>
              <w:spacing w:after="0"/>
              <w:rPr>
                <w:rFonts w:ascii="Arial" w:hAnsi="Arial" w:cs="Arial"/>
                <w:sz w:val="20"/>
                <w:szCs w:val="20"/>
              </w:rPr>
            </w:pPr>
          </w:p>
        </w:tc>
        <w:tc>
          <w:tcPr>
            <w:tcW w:w="2400" w:type="dxa"/>
            <w:tcBorders>
              <w:top w:val="single" w:sz="4" w:space="0" w:color="auto"/>
              <w:left w:val="single" w:sz="4" w:space="0" w:color="auto"/>
              <w:bottom w:val="single" w:sz="4" w:space="0" w:color="auto"/>
              <w:right w:val="single" w:sz="4" w:space="0" w:color="auto"/>
            </w:tcBorders>
            <w:shd w:val="clear" w:color="auto" w:fill="auto"/>
          </w:tcPr>
          <w:p w:rsidR="00DD79BD" w:rsidRPr="002C128D" w:rsidRDefault="00DD79BD" w:rsidP="00DD79BD">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Použitia, ktoré sa neodporúčajú</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2C128D" w:rsidRDefault="00DB08E0" w:rsidP="000C7D17">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Produkt nesmie byť používaný inými spôsobmi, než ktoré sú uvedené v oddiele 1.</w:t>
            </w:r>
          </w:p>
        </w:tc>
      </w:tr>
    </w:tbl>
    <w:p w:rsidR="00DD79BD" w:rsidRPr="002C128D" w:rsidRDefault="00DD79BD" w:rsidP="00DD79BD">
      <w:pPr>
        <w:spacing w:after="0"/>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200"/>
        <w:gridCol w:w="5872"/>
      </w:tblGrid>
      <w:tr w:rsidR="00DD79BD" w:rsidRPr="002C128D" w:rsidTr="00DD79BD">
        <w:tc>
          <w:tcPr>
            <w:tcW w:w="9072" w:type="dxa"/>
            <w:gridSpan w:val="2"/>
            <w:shd w:val="clear" w:color="auto" w:fill="auto"/>
          </w:tcPr>
          <w:p w:rsidR="00DD79BD" w:rsidRPr="002C128D" w:rsidRDefault="00DD79BD" w:rsidP="00DD79BD">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1.3. Údaje o dodávateľovi karty bezpečnostných údajov</w:t>
            </w:r>
          </w:p>
        </w:tc>
      </w:tr>
      <w:tr w:rsidR="00754933" w:rsidRPr="002C128D"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754933" w:rsidRPr="002C128D" w:rsidRDefault="00754933" w:rsidP="00754933">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Dodávateľ - obchodné meno</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754933" w:rsidRDefault="00754933" w:rsidP="00754933">
            <w:pPr>
              <w:autoSpaceDE w:val="0"/>
              <w:autoSpaceDN w:val="0"/>
              <w:adjustRightInd w:val="0"/>
              <w:spacing w:after="0" w:line="240" w:lineRule="auto"/>
              <w:ind w:left="90"/>
              <w:rPr>
                <w:rFonts w:ascii="Arial" w:hAnsi="Arial" w:cs="Arial"/>
                <w:sz w:val="20"/>
                <w:szCs w:val="20"/>
              </w:rPr>
            </w:pPr>
            <w:r>
              <w:rPr>
                <w:rFonts w:ascii="Arial" w:hAnsi="Arial" w:cs="Arial"/>
                <w:sz w:val="20"/>
                <w:szCs w:val="20"/>
              </w:rPr>
              <w:t>GYNEX - CHEMALEX s.r.o.</w:t>
            </w:r>
          </w:p>
        </w:tc>
      </w:tr>
      <w:tr w:rsidR="00754933" w:rsidRPr="002C128D"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754933" w:rsidRPr="002C128D" w:rsidRDefault="00754933" w:rsidP="00754933">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IČO</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754933" w:rsidRDefault="00754933" w:rsidP="00754933">
            <w:pPr>
              <w:autoSpaceDE w:val="0"/>
              <w:autoSpaceDN w:val="0"/>
              <w:adjustRightInd w:val="0"/>
              <w:spacing w:after="0" w:line="240" w:lineRule="auto"/>
              <w:ind w:left="90"/>
              <w:rPr>
                <w:rFonts w:ascii="Arial" w:hAnsi="Arial" w:cs="Arial"/>
                <w:sz w:val="20"/>
                <w:szCs w:val="20"/>
              </w:rPr>
            </w:pPr>
            <w:r>
              <w:rPr>
                <w:rFonts w:ascii="Arial" w:hAnsi="Arial" w:cs="Arial"/>
                <w:sz w:val="20"/>
                <w:szCs w:val="20"/>
              </w:rPr>
              <w:t>53456432</w:t>
            </w:r>
          </w:p>
        </w:tc>
      </w:tr>
      <w:tr w:rsidR="00754933" w:rsidRPr="002C128D"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754933" w:rsidRPr="002C128D" w:rsidRDefault="00754933" w:rsidP="00754933">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Ulica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754933" w:rsidRDefault="00754933" w:rsidP="00754933">
            <w:pPr>
              <w:autoSpaceDE w:val="0"/>
              <w:autoSpaceDN w:val="0"/>
              <w:adjustRightInd w:val="0"/>
              <w:spacing w:after="0" w:line="240" w:lineRule="auto"/>
              <w:ind w:left="90"/>
              <w:rPr>
                <w:rFonts w:ascii="Arial" w:hAnsi="Arial" w:cs="Arial"/>
                <w:sz w:val="20"/>
                <w:szCs w:val="20"/>
              </w:rPr>
            </w:pPr>
            <w:r>
              <w:rPr>
                <w:rFonts w:ascii="Arial" w:hAnsi="Arial" w:cs="Arial"/>
                <w:sz w:val="20"/>
                <w:szCs w:val="20"/>
              </w:rPr>
              <w:t>Na Lánoch 3298/10</w:t>
            </w:r>
          </w:p>
        </w:tc>
      </w:tr>
      <w:tr w:rsidR="00754933" w:rsidRPr="002C128D"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754933" w:rsidRPr="002C128D" w:rsidRDefault="00754933" w:rsidP="00754933">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Smerové číslo</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754933" w:rsidRDefault="00754933" w:rsidP="00754933">
            <w:pPr>
              <w:autoSpaceDE w:val="0"/>
              <w:autoSpaceDN w:val="0"/>
              <w:adjustRightInd w:val="0"/>
              <w:spacing w:after="0" w:line="240" w:lineRule="auto"/>
              <w:ind w:left="90"/>
              <w:rPr>
                <w:rFonts w:ascii="Arial" w:hAnsi="Arial" w:cs="Arial"/>
                <w:sz w:val="20"/>
                <w:szCs w:val="20"/>
              </w:rPr>
            </w:pPr>
            <w:r>
              <w:rPr>
                <w:rFonts w:ascii="Arial" w:hAnsi="Arial" w:cs="Arial"/>
                <w:sz w:val="20"/>
                <w:szCs w:val="20"/>
              </w:rPr>
              <w:t>821 04</w:t>
            </w:r>
          </w:p>
        </w:tc>
      </w:tr>
      <w:tr w:rsidR="00754933" w:rsidRPr="002C128D"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754933" w:rsidRPr="002C128D" w:rsidRDefault="00754933" w:rsidP="00754933">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Mesto</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754933" w:rsidRDefault="00754933" w:rsidP="00754933">
            <w:pPr>
              <w:autoSpaceDE w:val="0"/>
              <w:autoSpaceDN w:val="0"/>
              <w:adjustRightInd w:val="0"/>
              <w:spacing w:after="0" w:line="240" w:lineRule="auto"/>
              <w:ind w:left="90"/>
              <w:rPr>
                <w:rFonts w:ascii="Arial" w:hAnsi="Arial" w:cs="Arial"/>
                <w:sz w:val="20"/>
                <w:szCs w:val="20"/>
              </w:rPr>
            </w:pPr>
            <w:r>
              <w:rPr>
                <w:rFonts w:ascii="Arial" w:hAnsi="Arial" w:cs="Arial"/>
                <w:sz w:val="20"/>
                <w:szCs w:val="20"/>
              </w:rPr>
              <w:t>Bratislava - mestská časť Ružinov</w:t>
            </w:r>
          </w:p>
        </w:tc>
      </w:tr>
      <w:tr w:rsidR="00754933" w:rsidRPr="002C128D"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754933" w:rsidRPr="002C128D" w:rsidRDefault="00754933" w:rsidP="00754933">
            <w:pPr>
              <w:autoSpaceDE w:val="0"/>
              <w:autoSpaceDN w:val="0"/>
              <w:adjustRightInd w:val="0"/>
              <w:spacing w:after="0" w:line="240" w:lineRule="auto"/>
              <w:ind w:left="90"/>
              <w:rPr>
                <w:rFonts w:ascii="Arial" w:hAnsi="Arial" w:cs="Arial"/>
                <w:sz w:val="20"/>
                <w:szCs w:val="20"/>
              </w:rPr>
            </w:pP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754933" w:rsidRDefault="00754933" w:rsidP="00754933">
            <w:pPr>
              <w:autoSpaceDE w:val="0"/>
              <w:autoSpaceDN w:val="0"/>
              <w:adjustRightInd w:val="0"/>
              <w:spacing w:after="0" w:line="240" w:lineRule="auto"/>
              <w:ind w:left="90"/>
              <w:rPr>
                <w:rFonts w:ascii="Arial" w:hAnsi="Arial" w:cs="Arial"/>
                <w:sz w:val="20"/>
                <w:szCs w:val="20"/>
              </w:rPr>
            </w:pPr>
            <w:r>
              <w:rPr>
                <w:rFonts w:ascii="Arial" w:hAnsi="Arial" w:cs="Arial"/>
                <w:sz w:val="20"/>
                <w:szCs w:val="20"/>
              </w:rPr>
              <w:t>Slovenská republika</w:t>
            </w:r>
          </w:p>
        </w:tc>
      </w:tr>
      <w:tr w:rsidR="00754933" w:rsidRPr="002C128D"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754933" w:rsidRPr="002C128D" w:rsidRDefault="00754933" w:rsidP="00754933">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Telefónne/faxové číslo</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754933" w:rsidRDefault="00754933" w:rsidP="00754933">
            <w:pPr>
              <w:autoSpaceDE w:val="0"/>
              <w:autoSpaceDN w:val="0"/>
              <w:adjustRightInd w:val="0"/>
              <w:spacing w:after="0" w:line="240" w:lineRule="auto"/>
              <w:ind w:left="90"/>
              <w:rPr>
                <w:rFonts w:ascii="Arial" w:hAnsi="Arial" w:cs="Arial"/>
                <w:sz w:val="20"/>
                <w:szCs w:val="20"/>
              </w:rPr>
            </w:pPr>
            <w:r>
              <w:rPr>
                <w:rFonts w:ascii="Arial" w:hAnsi="Arial" w:cs="Arial"/>
                <w:sz w:val="20"/>
                <w:szCs w:val="20"/>
              </w:rPr>
              <w:t>+412 905 568 121</w:t>
            </w:r>
          </w:p>
        </w:tc>
      </w:tr>
      <w:tr w:rsidR="00754933" w:rsidRPr="002C128D"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754933" w:rsidRPr="002C128D" w:rsidRDefault="00754933" w:rsidP="00754933">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Osoba zodpovedná za kartu</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754933" w:rsidRDefault="00754933" w:rsidP="00754933">
            <w:pPr>
              <w:autoSpaceDE w:val="0"/>
              <w:autoSpaceDN w:val="0"/>
              <w:adjustRightInd w:val="0"/>
              <w:spacing w:after="0" w:line="240" w:lineRule="auto"/>
              <w:ind w:left="90"/>
              <w:rPr>
                <w:rFonts w:ascii="Arial" w:hAnsi="Arial" w:cs="Arial"/>
                <w:sz w:val="20"/>
                <w:szCs w:val="20"/>
              </w:rPr>
            </w:pPr>
            <w:r>
              <w:rPr>
                <w:rFonts w:ascii="Arial" w:hAnsi="Arial" w:cs="Arial"/>
                <w:sz w:val="20"/>
                <w:szCs w:val="20"/>
              </w:rPr>
              <w:t>gynexchemalex@gynexchemalex.sk</w:t>
            </w:r>
          </w:p>
        </w:tc>
      </w:tr>
      <w:tr w:rsidR="00754933" w:rsidRPr="002C128D"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754933" w:rsidRPr="002C128D" w:rsidRDefault="00754933" w:rsidP="00754933">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E-mail</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754933" w:rsidRDefault="009570D1" w:rsidP="00754933">
            <w:pPr>
              <w:autoSpaceDE w:val="0"/>
              <w:autoSpaceDN w:val="0"/>
              <w:adjustRightInd w:val="0"/>
              <w:spacing w:after="0" w:line="240" w:lineRule="auto"/>
              <w:ind w:left="90"/>
              <w:rPr>
                <w:rFonts w:ascii="Arial" w:hAnsi="Arial" w:cs="Arial"/>
                <w:sz w:val="20"/>
                <w:szCs w:val="20"/>
              </w:rPr>
            </w:pPr>
            <w:hyperlink r:id="rId6" w:history="1">
              <w:r w:rsidR="00754933">
                <w:rPr>
                  <w:rStyle w:val="Hypertextovprepojenie"/>
                  <w:rFonts w:ascii="Arial" w:hAnsi="Arial" w:cs="Arial"/>
                  <w:sz w:val="20"/>
                  <w:szCs w:val="20"/>
                </w:rPr>
                <w:t>gynexchemalex@gynexchemalex.sk</w:t>
              </w:r>
            </w:hyperlink>
          </w:p>
        </w:tc>
      </w:tr>
    </w:tbl>
    <w:p w:rsidR="00DD79BD" w:rsidRPr="002C128D" w:rsidRDefault="00DD79BD" w:rsidP="00DB08E0">
      <w:pPr>
        <w:autoSpaceDE w:val="0"/>
        <w:autoSpaceDN w:val="0"/>
        <w:adjustRightInd w:val="0"/>
        <w:spacing w:after="0" w:line="240" w:lineRule="auto"/>
        <w:ind w:left="90"/>
        <w:rPr>
          <w:rFonts w:ascii="Arial" w:hAnsi="Arial" w:cs="Arial"/>
          <w:sz w:val="20"/>
          <w:szCs w:val="20"/>
        </w:rPr>
      </w:pPr>
    </w:p>
    <w:tbl>
      <w:tblPr>
        <w:tblW w:w="0" w:type="auto"/>
        <w:tblLayout w:type="fixed"/>
        <w:tblCellMar>
          <w:left w:w="70" w:type="dxa"/>
          <w:right w:w="70" w:type="dxa"/>
        </w:tblCellMar>
        <w:tblLook w:val="0000" w:firstRow="0" w:lastRow="0" w:firstColumn="0" w:lastColumn="0" w:noHBand="0" w:noVBand="0"/>
      </w:tblPr>
      <w:tblGrid>
        <w:gridCol w:w="3200"/>
        <w:gridCol w:w="5872"/>
      </w:tblGrid>
      <w:tr w:rsidR="00DD79BD" w:rsidRPr="002C128D"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2C128D" w:rsidRDefault="00DD79BD" w:rsidP="00DD79BD">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1.4. Núdzové telefónne číslo</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B08E0" w:rsidRPr="002C128D" w:rsidRDefault="00DB08E0" w:rsidP="00DB08E0">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NÁRODNÉ TOXIKOLOGICKÉ INFORMAČNÉ CENTRUM</w:t>
            </w:r>
          </w:p>
          <w:p w:rsidR="00DB08E0" w:rsidRPr="002C128D" w:rsidRDefault="00DB08E0" w:rsidP="00DB08E0">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 xml:space="preserve">Univerzitná nemocnica Bratislava, pracovisko Kramáre </w:t>
            </w:r>
          </w:p>
          <w:p w:rsidR="00DB08E0" w:rsidRPr="002C128D" w:rsidRDefault="00DB08E0" w:rsidP="00DB08E0">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 xml:space="preserve">Klinika pracovného lekárstva a toxikológie </w:t>
            </w:r>
          </w:p>
          <w:p w:rsidR="00DB08E0" w:rsidRPr="002C128D" w:rsidRDefault="00DB08E0" w:rsidP="00DB08E0">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 xml:space="preserve">Limbová 5 </w:t>
            </w:r>
          </w:p>
          <w:p w:rsidR="00DB08E0" w:rsidRPr="002C128D" w:rsidRDefault="00DB08E0" w:rsidP="00DB08E0">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 xml:space="preserve">833 05 Bratislava </w:t>
            </w:r>
          </w:p>
          <w:p w:rsidR="00DB08E0" w:rsidRPr="002C128D" w:rsidRDefault="00DB08E0" w:rsidP="00DB08E0">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 xml:space="preserve">telefón: +421 2 54 774 166 </w:t>
            </w:r>
          </w:p>
          <w:p w:rsidR="00DB08E0" w:rsidRPr="002C128D" w:rsidRDefault="00DB08E0" w:rsidP="00DB08E0">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 xml:space="preserve">mobil: +421 911 166 066, fax: +421 2 547 74 605 </w:t>
            </w:r>
          </w:p>
          <w:p w:rsidR="00DD79BD" w:rsidRPr="002C128D" w:rsidRDefault="00DB08E0" w:rsidP="00DB08E0">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e-mail: ntic@ntic.sk.</w:t>
            </w:r>
          </w:p>
        </w:tc>
      </w:tr>
    </w:tbl>
    <w:p w:rsidR="00DD79BD" w:rsidRPr="002C128D"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2C128D" w:rsidTr="00DD79BD">
        <w:tc>
          <w:tcPr>
            <w:tcW w:w="9072" w:type="dxa"/>
            <w:shd w:val="clear" w:color="auto" w:fill="FFFF00"/>
          </w:tcPr>
          <w:p w:rsidR="00DD79BD" w:rsidRPr="002C128D" w:rsidRDefault="00DD79BD" w:rsidP="00DD79BD">
            <w:pPr>
              <w:autoSpaceDE w:val="0"/>
              <w:autoSpaceDN w:val="0"/>
              <w:adjustRightInd w:val="0"/>
              <w:spacing w:after="0" w:line="240" w:lineRule="auto"/>
              <w:ind w:left="150"/>
              <w:rPr>
                <w:rFonts w:ascii="Arial" w:hAnsi="Arial" w:cs="Arial"/>
                <w:sz w:val="20"/>
                <w:szCs w:val="20"/>
              </w:rPr>
            </w:pPr>
            <w:r w:rsidRPr="002C128D">
              <w:rPr>
                <w:rFonts w:ascii="Arial" w:hAnsi="Arial" w:cs="Arial"/>
                <w:b/>
                <w:bCs/>
                <w:sz w:val="20"/>
                <w:szCs w:val="20"/>
              </w:rPr>
              <w:t>ODDIEL 2: Identifikácia nebezpečnosti</w:t>
            </w:r>
          </w:p>
        </w:tc>
      </w:tr>
    </w:tbl>
    <w:p w:rsidR="00DD79BD" w:rsidRPr="002C128D" w:rsidRDefault="00DD79BD" w:rsidP="00DD79BD">
      <w:pPr>
        <w:spacing w:after="0"/>
        <w:rPr>
          <w:rFonts w:ascii="Arial" w:hAnsi="Arial" w:cs="Arial"/>
          <w:sz w:val="20"/>
          <w:szCs w:val="20"/>
        </w:rPr>
      </w:pPr>
    </w:p>
    <w:tbl>
      <w:tblPr>
        <w:tblW w:w="0" w:type="auto"/>
        <w:tblLayout w:type="fixed"/>
        <w:tblCellMar>
          <w:left w:w="70" w:type="dxa"/>
          <w:right w:w="70" w:type="dxa"/>
        </w:tblCellMar>
        <w:tblLook w:val="0000" w:firstRow="0" w:lastRow="0" w:firstColumn="0" w:lastColumn="0" w:noHBand="0" w:noVBand="0"/>
      </w:tblPr>
      <w:tblGrid>
        <w:gridCol w:w="3200"/>
        <w:gridCol w:w="5872"/>
      </w:tblGrid>
      <w:tr w:rsidR="00DD79BD" w:rsidRPr="002C128D"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2C128D" w:rsidRDefault="00DD79BD" w:rsidP="00DD79BD">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2.1. Klasifikácia látky/zmesi</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2C128D" w:rsidRDefault="00DD79BD" w:rsidP="00DD79BD">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 xml:space="preserve">Klasifikácia bola vykonaná podľa zákona č. 67/2010 Z. z. o podmienkach uvedenia chemických látok a chemických zmesí na trh a o zmene a doplnení niektorých zákonov (chemický zákon). </w:t>
            </w:r>
          </w:p>
        </w:tc>
      </w:tr>
    </w:tbl>
    <w:p w:rsidR="00DD79BD" w:rsidRPr="002C128D" w:rsidRDefault="00DD79BD" w:rsidP="00DD79BD">
      <w:pPr>
        <w:spacing w:after="0"/>
        <w:rPr>
          <w:rFonts w:ascii="Arial" w:hAnsi="Arial" w:cs="Arial"/>
          <w:sz w:val="20"/>
          <w:szCs w:val="20"/>
        </w:rPr>
      </w:pPr>
    </w:p>
    <w:tbl>
      <w:tblPr>
        <w:tblW w:w="9072" w:type="dxa"/>
        <w:tblInd w:w="-5" w:type="dxa"/>
        <w:tblLayout w:type="fixed"/>
        <w:tblCellMar>
          <w:left w:w="70" w:type="dxa"/>
          <w:right w:w="70" w:type="dxa"/>
        </w:tblCellMar>
        <w:tblLook w:val="0000" w:firstRow="0" w:lastRow="0" w:firstColumn="0" w:lastColumn="0" w:noHBand="0" w:noVBand="0"/>
      </w:tblPr>
      <w:tblGrid>
        <w:gridCol w:w="3200"/>
        <w:gridCol w:w="5872"/>
      </w:tblGrid>
      <w:tr w:rsidR="004C5630" w:rsidRPr="002C128D" w:rsidTr="00667996">
        <w:tc>
          <w:tcPr>
            <w:tcW w:w="3200"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Klasifikácia podľa nariadenia (ES) č. 1272/2008</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Respiračná/kožná senzibilizácia - Kožná senz. 1 - Skin Sens. 1: H317</w:t>
            </w:r>
          </w:p>
          <w:p w:rsidR="004C5630" w:rsidRPr="002C128D" w:rsidRDefault="004C5630"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Vážne poškodenie očí/podráždenie očí - Eye Irrit. 2: H319</w:t>
            </w:r>
          </w:p>
          <w:p w:rsidR="004C5630" w:rsidRPr="002C128D" w:rsidRDefault="002C128D"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Nebezpečnosť pre vodné prostredie  - Aquatic Chronic 3: H412</w:t>
            </w:r>
          </w:p>
          <w:p w:rsidR="002C128D" w:rsidRPr="002C128D" w:rsidRDefault="002C128D" w:rsidP="00667996">
            <w:pPr>
              <w:autoSpaceDE w:val="0"/>
              <w:autoSpaceDN w:val="0"/>
              <w:adjustRightInd w:val="0"/>
              <w:spacing w:after="0" w:line="240" w:lineRule="auto"/>
              <w:rPr>
                <w:rFonts w:ascii="Arial" w:hAnsi="Arial" w:cs="Arial"/>
                <w:sz w:val="20"/>
                <w:szCs w:val="20"/>
              </w:rPr>
            </w:pPr>
          </w:p>
          <w:p w:rsidR="004C5630" w:rsidRPr="002C128D" w:rsidRDefault="004C5630" w:rsidP="00667996">
            <w:pPr>
              <w:autoSpaceDE w:val="0"/>
              <w:autoSpaceDN w:val="0"/>
              <w:adjustRightInd w:val="0"/>
              <w:spacing w:after="0" w:line="240" w:lineRule="auto"/>
              <w:rPr>
                <w:rFonts w:ascii="Arial" w:hAnsi="Arial" w:cs="Arial"/>
                <w:b/>
                <w:sz w:val="20"/>
                <w:szCs w:val="20"/>
              </w:rPr>
            </w:pPr>
            <w:r w:rsidRPr="002C128D">
              <w:rPr>
                <w:rFonts w:ascii="Arial" w:hAnsi="Arial" w:cs="Arial"/>
                <w:b/>
                <w:sz w:val="20"/>
                <w:szCs w:val="20"/>
              </w:rPr>
              <w:t xml:space="preserve">Najvýznamnejšie nepriaznivé účinky na ľudské zdravie a na životné prostredie </w:t>
            </w:r>
          </w:p>
          <w:p w:rsidR="000D2709" w:rsidRPr="002C128D" w:rsidRDefault="002C128D"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Môže vyvolať alergickú kožnú reakciu. Spôsobuje vážne podráždenie očí. Škodlivý pre vodné organizmy, s dlhodobými účinkami.</w:t>
            </w:r>
          </w:p>
        </w:tc>
      </w:tr>
      <w:tr w:rsidR="004C5630" w:rsidRPr="002C128D" w:rsidTr="00667996">
        <w:tc>
          <w:tcPr>
            <w:tcW w:w="3200"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2.2. Prvky označovania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spacing w:after="0"/>
              <w:rPr>
                <w:rFonts w:ascii="Arial" w:hAnsi="Arial" w:cs="Arial"/>
                <w:sz w:val="20"/>
                <w:szCs w:val="20"/>
              </w:rPr>
            </w:pPr>
          </w:p>
        </w:tc>
      </w:tr>
      <w:tr w:rsidR="004C5630" w:rsidRPr="002C128D" w:rsidTr="00B44814">
        <w:trPr>
          <w:trHeight w:val="1182"/>
        </w:trPr>
        <w:tc>
          <w:tcPr>
            <w:tcW w:w="3200"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lastRenderedPageBreak/>
              <w:t>Piktogramy GHS</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rPr>
                <w:rFonts w:ascii="Arial" w:hAnsi="Arial" w:cs="Arial"/>
                <w:sz w:val="20"/>
                <w:szCs w:val="20"/>
              </w:rPr>
            </w:pPr>
            <w:r w:rsidRPr="002C128D">
              <w:rPr>
                <w:rFonts w:ascii="Arial" w:hAnsi="Arial" w:cs="Arial"/>
                <w:noProof/>
                <w:sz w:val="20"/>
                <w:szCs w:val="20"/>
                <w:lang w:eastAsia="sk-SK"/>
              </w:rPr>
              <w:drawing>
                <wp:inline distT="0" distB="0" distL="0" distR="0" wp14:anchorId="52742E5D" wp14:editId="4E23811F">
                  <wp:extent cx="683895" cy="691515"/>
                  <wp:effectExtent l="0" t="0" r="1905"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3895" cy="691515"/>
                          </a:xfrm>
                          <a:prstGeom prst="rect">
                            <a:avLst/>
                          </a:prstGeom>
                          <a:noFill/>
                          <a:ln>
                            <a:noFill/>
                          </a:ln>
                        </pic:spPr>
                      </pic:pic>
                    </a:graphicData>
                  </a:graphic>
                </wp:inline>
              </w:drawing>
            </w:r>
          </w:p>
        </w:tc>
      </w:tr>
      <w:tr w:rsidR="004C5630" w:rsidRPr="002C128D" w:rsidTr="00667996">
        <w:tc>
          <w:tcPr>
            <w:tcW w:w="3200"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Výstražné slovo</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237796"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Pozor</w:t>
            </w:r>
          </w:p>
        </w:tc>
      </w:tr>
      <w:tr w:rsidR="004C5630" w:rsidRPr="002C128D" w:rsidTr="00667996">
        <w:tc>
          <w:tcPr>
            <w:tcW w:w="3200"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Výstražné upozornenia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 xml:space="preserve">H317 Môže vyvolať alergickú kožnú reakciu. </w:t>
            </w:r>
          </w:p>
          <w:p w:rsidR="004C5630" w:rsidRPr="002C128D" w:rsidRDefault="004C5630"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H319 Sp</w:t>
            </w:r>
            <w:r w:rsidR="00237796" w:rsidRPr="002C128D">
              <w:rPr>
                <w:rFonts w:ascii="Arial" w:hAnsi="Arial" w:cs="Arial"/>
                <w:sz w:val="20"/>
                <w:szCs w:val="20"/>
              </w:rPr>
              <w:t xml:space="preserve">ôsobuje vážne podráždenie očí. </w:t>
            </w:r>
          </w:p>
          <w:p w:rsidR="002C128D" w:rsidRPr="002C128D" w:rsidRDefault="002C128D"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H412 Škodlivý pre vodné organizmy, s dlhodobými účinkami.</w:t>
            </w:r>
          </w:p>
        </w:tc>
      </w:tr>
      <w:tr w:rsidR="004C5630" w:rsidRPr="002C128D" w:rsidTr="00667996">
        <w:tc>
          <w:tcPr>
            <w:tcW w:w="3200"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Bezpečnostné upozornenia – prevencia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2C128D" w:rsidRPr="002C128D" w:rsidRDefault="002C128D"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 xml:space="preserve">P102 Uchovávajte mimo dosahu detí. </w:t>
            </w:r>
          </w:p>
          <w:p w:rsidR="002C128D" w:rsidRPr="002C128D" w:rsidRDefault="002C128D"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 xml:space="preserve">P261 Zabráňte vdychovaniu hmly/pár/aerosólov. </w:t>
            </w:r>
          </w:p>
          <w:p w:rsidR="004C5630" w:rsidRPr="002C128D" w:rsidRDefault="002C128D" w:rsidP="002C128D">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 xml:space="preserve">P280 Noste ochranné rukavice/ochranný odev/ochranné okuliare/ochranu tváre. </w:t>
            </w:r>
          </w:p>
        </w:tc>
      </w:tr>
      <w:tr w:rsidR="004C5630" w:rsidRPr="002C128D" w:rsidTr="00667996">
        <w:tc>
          <w:tcPr>
            <w:tcW w:w="3200"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Bezpečnostné upozornenia - odozva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2C128D" w:rsidRPr="002C128D" w:rsidRDefault="002C128D"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 xml:space="preserve">P302+P352 PRI KONTAKTE S POKOŽKOU: Umyte veľkým množstvom vody a mydla. </w:t>
            </w:r>
          </w:p>
          <w:p w:rsidR="004C5630" w:rsidRPr="002C128D" w:rsidRDefault="002C128D" w:rsidP="002C128D">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P305+P351+P338 PO ZASIAHNUTÍ OČÍ: Niekoľko minút ich opatrne vyplachujte vodou. Ak používate kontaktné šošovky a je to možné, odstráňte ich. Pokračujte vo vyplachovaní.</w:t>
            </w:r>
          </w:p>
        </w:tc>
      </w:tr>
      <w:tr w:rsidR="004C5630" w:rsidRPr="002C128D" w:rsidTr="00667996">
        <w:tc>
          <w:tcPr>
            <w:tcW w:w="3200"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Bezpečnostné upozornenia - zneškodňovanie</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 xml:space="preserve">Zneškodnite obsah/nádobu podľa miestnych/regionálnych/štátnych/medzinárodných predpisov. </w:t>
            </w:r>
          </w:p>
        </w:tc>
      </w:tr>
    </w:tbl>
    <w:p w:rsidR="004C5630" w:rsidRPr="002C128D" w:rsidRDefault="004C5630" w:rsidP="004C5630">
      <w:pPr>
        <w:spacing w:after="0"/>
        <w:rPr>
          <w:rFonts w:ascii="Arial" w:hAnsi="Arial" w:cs="Arial"/>
          <w:sz w:val="20"/>
          <w:szCs w:val="20"/>
        </w:rPr>
      </w:pPr>
    </w:p>
    <w:tbl>
      <w:tblPr>
        <w:tblW w:w="0" w:type="auto"/>
        <w:tblLayout w:type="fixed"/>
        <w:tblCellMar>
          <w:left w:w="70" w:type="dxa"/>
          <w:right w:w="70" w:type="dxa"/>
        </w:tblCellMar>
        <w:tblLook w:val="0000" w:firstRow="0" w:lastRow="0" w:firstColumn="0" w:lastColumn="0" w:noHBand="0" w:noVBand="0"/>
      </w:tblPr>
      <w:tblGrid>
        <w:gridCol w:w="3200"/>
        <w:gridCol w:w="5872"/>
      </w:tblGrid>
      <w:tr w:rsidR="004C5630" w:rsidRPr="002C128D" w:rsidTr="00667996">
        <w:tc>
          <w:tcPr>
            <w:tcW w:w="3200"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ind w:left="90"/>
              <w:rPr>
                <w:rFonts w:ascii="Arial" w:hAnsi="Arial" w:cs="Arial"/>
                <w:sz w:val="20"/>
                <w:szCs w:val="20"/>
              </w:rPr>
            </w:pPr>
            <w:r w:rsidRPr="002C128D">
              <w:rPr>
                <w:rFonts w:ascii="Arial" w:hAnsi="Arial" w:cs="Arial"/>
                <w:sz w:val="20"/>
                <w:szCs w:val="20"/>
              </w:rPr>
              <w:t>2.3. Iná nebezpečnosť</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C5630" w:rsidRPr="002C128D" w:rsidRDefault="004C5630"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Látka / zmes neobsahuje látky PBT / vPvB v súlade s nariadením (ES) č. 1907/2006, príloha XIII.</w:t>
            </w:r>
          </w:p>
          <w:p w:rsidR="004C5630" w:rsidRPr="002C128D" w:rsidRDefault="004C5630" w:rsidP="00667996">
            <w:pPr>
              <w:autoSpaceDE w:val="0"/>
              <w:autoSpaceDN w:val="0"/>
              <w:adjustRightInd w:val="0"/>
              <w:spacing w:after="0" w:line="240" w:lineRule="auto"/>
              <w:rPr>
                <w:rFonts w:ascii="Arial" w:hAnsi="Arial" w:cs="Arial"/>
                <w:sz w:val="20"/>
                <w:szCs w:val="20"/>
              </w:rPr>
            </w:pPr>
            <w:r w:rsidRPr="002C128D">
              <w:rPr>
                <w:rFonts w:ascii="Arial" w:hAnsi="Arial" w:cs="Arial"/>
                <w:sz w:val="20"/>
                <w:szCs w:val="20"/>
              </w:rPr>
              <w:t>Žiadne informácie o iných nebezpečenstvách</w:t>
            </w:r>
          </w:p>
        </w:tc>
      </w:tr>
    </w:tbl>
    <w:p w:rsidR="004C5630" w:rsidRPr="00410C52" w:rsidRDefault="004C5630" w:rsidP="004C5630">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4C5630" w:rsidRPr="00410C52" w:rsidTr="00667996">
        <w:tc>
          <w:tcPr>
            <w:tcW w:w="9072" w:type="dxa"/>
            <w:shd w:val="clear" w:color="auto" w:fill="FFFF00"/>
          </w:tcPr>
          <w:p w:rsidR="004C5630" w:rsidRPr="00410C52" w:rsidRDefault="004C5630" w:rsidP="00667996">
            <w:pPr>
              <w:autoSpaceDE w:val="0"/>
              <w:autoSpaceDN w:val="0"/>
              <w:adjustRightInd w:val="0"/>
              <w:spacing w:after="0" w:line="240" w:lineRule="auto"/>
              <w:ind w:left="150"/>
              <w:rPr>
                <w:rFonts w:ascii="Arial" w:hAnsi="Arial" w:cs="Arial"/>
                <w:sz w:val="20"/>
                <w:szCs w:val="20"/>
              </w:rPr>
            </w:pPr>
            <w:r w:rsidRPr="00410C52">
              <w:rPr>
                <w:rFonts w:ascii="Arial" w:hAnsi="Arial" w:cs="Arial"/>
                <w:b/>
                <w:bCs/>
                <w:sz w:val="20"/>
                <w:szCs w:val="20"/>
              </w:rPr>
              <w:t>ODDIEL 3: Zloženie/informácie o zložkách</w:t>
            </w:r>
          </w:p>
        </w:tc>
      </w:tr>
    </w:tbl>
    <w:p w:rsidR="004C5630" w:rsidRPr="00410C52" w:rsidRDefault="004C5630" w:rsidP="004C5630">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072"/>
      </w:tblGrid>
      <w:tr w:rsidR="004C5630" w:rsidRPr="00410C52" w:rsidTr="00667996">
        <w:tc>
          <w:tcPr>
            <w:tcW w:w="9072" w:type="dxa"/>
            <w:shd w:val="clear" w:color="auto" w:fill="auto"/>
          </w:tcPr>
          <w:p w:rsidR="004C5630" w:rsidRPr="00410C52" w:rsidRDefault="004C5630" w:rsidP="00667996">
            <w:pPr>
              <w:autoSpaceDE w:val="0"/>
              <w:autoSpaceDN w:val="0"/>
              <w:adjustRightInd w:val="0"/>
              <w:spacing w:after="0" w:line="240" w:lineRule="auto"/>
              <w:ind w:left="90"/>
              <w:rPr>
                <w:rFonts w:ascii="Arial" w:hAnsi="Arial" w:cs="Arial"/>
                <w:sz w:val="20"/>
                <w:szCs w:val="20"/>
              </w:rPr>
            </w:pPr>
            <w:r w:rsidRPr="00410C52">
              <w:rPr>
                <w:rFonts w:ascii="Arial" w:hAnsi="Arial" w:cs="Arial"/>
                <w:sz w:val="20"/>
                <w:szCs w:val="20"/>
              </w:rPr>
              <w:t>3.1. Látky: netýka sa</w:t>
            </w:r>
          </w:p>
        </w:tc>
      </w:tr>
    </w:tbl>
    <w:p w:rsidR="004C5630" w:rsidRPr="00D856C7" w:rsidRDefault="004C5630" w:rsidP="004C5630">
      <w:pPr>
        <w:spacing w:after="0"/>
        <w:rPr>
          <w:sz w:val="20"/>
        </w:rPr>
      </w:pPr>
    </w:p>
    <w:tbl>
      <w:tblPr>
        <w:tblW w:w="9072"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944"/>
        <w:gridCol w:w="1600"/>
        <w:gridCol w:w="1559"/>
        <w:gridCol w:w="1134"/>
        <w:gridCol w:w="1701"/>
        <w:gridCol w:w="1134"/>
      </w:tblGrid>
      <w:tr w:rsidR="004C5630" w:rsidRPr="00D856C7" w:rsidTr="00667996">
        <w:tc>
          <w:tcPr>
            <w:tcW w:w="9072" w:type="dxa"/>
            <w:gridSpan w:val="6"/>
            <w:shd w:val="clear" w:color="auto" w:fill="auto"/>
          </w:tcPr>
          <w:p w:rsidR="004C5630" w:rsidRPr="00D856C7" w:rsidRDefault="004C5630" w:rsidP="00667996">
            <w:pPr>
              <w:autoSpaceDE w:val="0"/>
              <w:autoSpaceDN w:val="0"/>
              <w:adjustRightInd w:val="0"/>
              <w:spacing w:after="0" w:line="240" w:lineRule="auto"/>
              <w:ind w:left="90"/>
            </w:pPr>
            <w:r w:rsidRPr="00D856C7">
              <w:rPr>
                <w:rFonts w:ascii="Arial" w:hAnsi="Arial" w:cs="Arial"/>
                <w:sz w:val="20"/>
                <w:szCs w:val="20"/>
              </w:rPr>
              <w:t>3.2. Zmesi</w:t>
            </w:r>
          </w:p>
        </w:tc>
      </w:tr>
      <w:tr w:rsidR="004C5630" w:rsidRPr="00D856C7" w:rsidTr="00667996">
        <w:tblPrEx>
          <w:tblBorders>
            <w:top w:val="none" w:sz="0" w:space="0" w:color="auto"/>
            <w:left w:val="none" w:sz="0" w:space="0" w:color="auto"/>
            <w:bottom w:val="none" w:sz="0" w:space="0" w:color="auto"/>
            <w:right w:val="none" w:sz="0" w:space="0" w:color="auto"/>
          </w:tblBorders>
        </w:tblPrEx>
        <w:tc>
          <w:tcPr>
            <w:tcW w:w="1944" w:type="dxa"/>
            <w:tcBorders>
              <w:top w:val="single" w:sz="4" w:space="0" w:color="auto"/>
              <w:left w:val="single" w:sz="4" w:space="0" w:color="auto"/>
              <w:bottom w:val="single" w:sz="4" w:space="0" w:color="auto"/>
              <w:right w:val="single" w:sz="4" w:space="0" w:color="auto"/>
            </w:tcBorders>
            <w:shd w:val="clear" w:color="auto" w:fill="auto"/>
          </w:tcPr>
          <w:p w:rsidR="004C5630" w:rsidRPr="00D856C7" w:rsidRDefault="004C5630" w:rsidP="00667996">
            <w:pPr>
              <w:autoSpaceDE w:val="0"/>
              <w:autoSpaceDN w:val="0"/>
              <w:adjustRightInd w:val="0"/>
              <w:spacing w:after="0" w:line="240" w:lineRule="auto"/>
            </w:pPr>
            <w:r w:rsidRPr="00D856C7">
              <w:rPr>
                <w:rFonts w:ascii="Arial" w:hAnsi="Arial" w:cs="Arial"/>
                <w:sz w:val="17"/>
                <w:szCs w:val="17"/>
              </w:rPr>
              <w:t>Chemická identita zložky</w:t>
            </w:r>
          </w:p>
        </w:tc>
        <w:tc>
          <w:tcPr>
            <w:tcW w:w="1600" w:type="dxa"/>
            <w:tcBorders>
              <w:top w:val="single" w:sz="4" w:space="0" w:color="auto"/>
              <w:left w:val="single" w:sz="4" w:space="0" w:color="auto"/>
              <w:bottom w:val="single" w:sz="4" w:space="0" w:color="auto"/>
              <w:right w:val="single" w:sz="4" w:space="0" w:color="auto"/>
            </w:tcBorders>
            <w:shd w:val="clear" w:color="auto" w:fill="auto"/>
          </w:tcPr>
          <w:p w:rsidR="004C5630" w:rsidRPr="00D856C7" w:rsidRDefault="004C5630" w:rsidP="00667996">
            <w:pPr>
              <w:autoSpaceDE w:val="0"/>
              <w:autoSpaceDN w:val="0"/>
              <w:adjustRightInd w:val="0"/>
              <w:spacing w:after="0" w:line="240" w:lineRule="auto"/>
              <w:rPr>
                <w:rFonts w:ascii="Arial" w:hAnsi="Arial" w:cs="Arial"/>
                <w:sz w:val="17"/>
                <w:szCs w:val="17"/>
              </w:rPr>
            </w:pPr>
            <w:r w:rsidRPr="00D856C7">
              <w:rPr>
                <w:rFonts w:ascii="Arial" w:hAnsi="Arial" w:cs="Arial"/>
                <w:sz w:val="17"/>
                <w:szCs w:val="17"/>
              </w:rPr>
              <w:t>CAS</w:t>
            </w:r>
          </w:p>
          <w:p w:rsidR="004C5630" w:rsidRPr="00D856C7" w:rsidRDefault="004C5630" w:rsidP="00667996">
            <w:pPr>
              <w:autoSpaceDE w:val="0"/>
              <w:autoSpaceDN w:val="0"/>
              <w:adjustRightInd w:val="0"/>
              <w:spacing w:after="0" w:line="240" w:lineRule="auto"/>
              <w:rPr>
                <w:rFonts w:ascii="Arial" w:hAnsi="Arial" w:cs="Arial"/>
                <w:sz w:val="17"/>
                <w:szCs w:val="17"/>
              </w:rPr>
            </w:pPr>
            <w:r w:rsidRPr="00D856C7">
              <w:rPr>
                <w:rFonts w:ascii="Arial" w:hAnsi="Arial" w:cs="Arial"/>
                <w:sz w:val="17"/>
                <w:szCs w:val="17"/>
              </w:rPr>
              <w:t>EC</w:t>
            </w:r>
          </w:p>
          <w:p w:rsidR="004C5630" w:rsidRPr="00D856C7" w:rsidRDefault="004C5630" w:rsidP="00667996">
            <w:pPr>
              <w:autoSpaceDE w:val="0"/>
              <w:autoSpaceDN w:val="0"/>
              <w:adjustRightInd w:val="0"/>
              <w:spacing w:after="0" w:line="240" w:lineRule="auto"/>
            </w:pPr>
            <w:r w:rsidRPr="00D856C7">
              <w:rPr>
                <w:rFonts w:ascii="Arial" w:hAnsi="Arial" w:cs="Arial"/>
                <w:sz w:val="17"/>
                <w:szCs w:val="17"/>
              </w:rPr>
              <w:t>Registračné číslo</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C5630" w:rsidRPr="00D856C7" w:rsidRDefault="004C5630" w:rsidP="00667996">
            <w:pPr>
              <w:autoSpaceDE w:val="0"/>
              <w:autoSpaceDN w:val="0"/>
              <w:adjustRightInd w:val="0"/>
              <w:spacing w:after="0" w:line="240" w:lineRule="auto"/>
            </w:pPr>
            <w:r w:rsidRPr="00D856C7">
              <w:rPr>
                <w:rFonts w:ascii="Arial" w:hAnsi="Arial" w:cs="Arial"/>
                <w:sz w:val="17"/>
                <w:szCs w:val="17"/>
              </w:rPr>
              <w:t>Triedy, kategórie nebezpečnosti</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C5630" w:rsidRPr="00D856C7" w:rsidRDefault="004C5630" w:rsidP="00667996">
            <w:pPr>
              <w:autoSpaceDE w:val="0"/>
              <w:autoSpaceDN w:val="0"/>
              <w:adjustRightInd w:val="0"/>
              <w:spacing w:after="0" w:line="240" w:lineRule="auto"/>
            </w:pPr>
            <w:r w:rsidRPr="00D856C7">
              <w:rPr>
                <w:rFonts w:ascii="Arial" w:hAnsi="Arial" w:cs="Arial"/>
                <w:sz w:val="17"/>
                <w:szCs w:val="17"/>
              </w:rPr>
              <w:t>Výstražné upozornenia</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C5630" w:rsidRPr="00D856C7" w:rsidRDefault="004C5630" w:rsidP="00667996">
            <w:pPr>
              <w:autoSpaceDE w:val="0"/>
              <w:autoSpaceDN w:val="0"/>
              <w:adjustRightInd w:val="0"/>
              <w:spacing w:after="0" w:line="240" w:lineRule="auto"/>
              <w:rPr>
                <w:rFonts w:ascii="Arial" w:hAnsi="Arial" w:cs="Arial"/>
                <w:sz w:val="17"/>
                <w:szCs w:val="17"/>
              </w:rPr>
            </w:pPr>
            <w:r w:rsidRPr="00D856C7">
              <w:rPr>
                <w:rFonts w:ascii="Arial" w:hAnsi="Arial" w:cs="Arial"/>
                <w:sz w:val="17"/>
                <w:szCs w:val="17"/>
              </w:rPr>
              <w:t>Označovanie</w:t>
            </w:r>
          </w:p>
          <w:p w:rsidR="004C5630" w:rsidRPr="00D856C7" w:rsidRDefault="004C5630" w:rsidP="00667996">
            <w:pPr>
              <w:autoSpaceDE w:val="0"/>
              <w:autoSpaceDN w:val="0"/>
              <w:adjustRightInd w:val="0"/>
              <w:spacing w:after="0" w:line="240" w:lineRule="auto"/>
            </w:pPr>
            <w:r w:rsidRPr="00D856C7">
              <w:rPr>
                <w:rFonts w:ascii="Arial" w:hAnsi="Arial" w:cs="Arial"/>
                <w:sz w:val="17"/>
                <w:szCs w:val="17"/>
              </w:rPr>
              <w:t>Kódy piktogramov a výstražných slov</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C5630" w:rsidRPr="00D856C7" w:rsidRDefault="004C5630" w:rsidP="00667996">
            <w:pPr>
              <w:autoSpaceDE w:val="0"/>
              <w:autoSpaceDN w:val="0"/>
              <w:adjustRightInd w:val="0"/>
              <w:spacing w:after="0" w:line="240" w:lineRule="auto"/>
            </w:pPr>
            <w:r w:rsidRPr="00D856C7">
              <w:rPr>
                <w:rFonts w:ascii="Arial" w:hAnsi="Arial" w:cs="Arial"/>
                <w:sz w:val="17"/>
                <w:szCs w:val="17"/>
              </w:rPr>
              <w:t>Koncentrácia</w:t>
            </w:r>
          </w:p>
        </w:tc>
      </w:tr>
      <w:tr w:rsidR="004C5630" w:rsidRPr="00D31F72" w:rsidTr="00667996">
        <w:tblPrEx>
          <w:tblBorders>
            <w:top w:val="none" w:sz="0" w:space="0" w:color="auto"/>
            <w:left w:val="none" w:sz="0" w:space="0" w:color="auto"/>
            <w:bottom w:val="none" w:sz="0" w:space="0" w:color="auto"/>
            <w:right w:val="none" w:sz="0" w:space="0" w:color="auto"/>
          </w:tblBorders>
        </w:tblPrEx>
        <w:tc>
          <w:tcPr>
            <w:tcW w:w="1944" w:type="dxa"/>
            <w:tcBorders>
              <w:top w:val="single" w:sz="4" w:space="0" w:color="auto"/>
              <w:left w:val="single" w:sz="4" w:space="0" w:color="auto"/>
              <w:bottom w:val="single" w:sz="4" w:space="0" w:color="auto"/>
              <w:right w:val="single" w:sz="4" w:space="0" w:color="auto"/>
            </w:tcBorders>
            <w:shd w:val="clear" w:color="auto" w:fill="auto"/>
          </w:tcPr>
          <w:p w:rsidR="004C5630" w:rsidRPr="00D856C7" w:rsidRDefault="002C128D" w:rsidP="00667996">
            <w:pPr>
              <w:autoSpaceDE w:val="0"/>
              <w:autoSpaceDN w:val="0"/>
              <w:adjustRightInd w:val="0"/>
              <w:spacing w:after="0" w:line="240" w:lineRule="auto"/>
              <w:rPr>
                <w:rFonts w:ascii="Arial" w:hAnsi="Arial" w:cs="Arial"/>
                <w:sz w:val="17"/>
                <w:szCs w:val="17"/>
              </w:rPr>
            </w:pPr>
            <w:r>
              <w:rPr>
                <w:rFonts w:ascii="Arial" w:hAnsi="Arial" w:cs="Arial"/>
                <w:sz w:val="17"/>
                <w:szCs w:val="17"/>
              </w:rPr>
              <w:t>Etylstyrén</w:t>
            </w:r>
          </w:p>
        </w:tc>
        <w:tc>
          <w:tcPr>
            <w:tcW w:w="1600" w:type="dxa"/>
            <w:tcBorders>
              <w:top w:val="single" w:sz="4" w:space="0" w:color="auto"/>
              <w:left w:val="single" w:sz="4" w:space="0" w:color="auto"/>
              <w:bottom w:val="single" w:sz="4" w:space="0" w:color="auto"/>
              <w:right w:val="single" w:sz="4" w:space="0" w:color="auto"/>
            </w:tcBorders>
            <w:shd w:val="clear" w:color="auto" w:fill="auto"/>
          </w:tcPr>
          <w:p w:rsidR="00AC2D66" w:rsidRPr="00D31F72" w:rsidRDefault="002C128D" w:rsidP="00667996">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28106-30-1</w:t>
            </w:r>
          </w:p>
          <w:p w:rsidR="002C128D" w:rsidRPr="00D31F72" w:rsidRDefault="002C128D" w:rsidP="00667996">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248-846-1</w:t>
            </w:r>
          </w:p>
          <w:p w:rsidR="002C128D" w:rsidRPr="00D856C7" w:rsidRDefault="002C128D" w:rsidP="00667996">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C128D" w:rsidRPr="00D31F72" w:rsidRDefault="002C128D" w:rsidP="002C128D">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Acute Tox. 4</w:t>
            </w:r>
          </w:p>
          <w:p w:rsidR="002C128D" w:rsidRPr="00D31F72" w:rsidRDefault="002C128D" w:rsidP="002C128D">
            <w:pPr>
              <w:autoSpaceDE w:val="0"/>
              <w:autoSpaceDN w:val="0"/>
              <w:adjustRightInd w:val="0"/>
              <w:spacing w:after="0" w:line="240" w:lineRule="auto"/>
              <w:rPr>
                <w:rFonts w:ascii="Arial" w:hAnsi="Arial" w:cs="Arial"/>
                <w:sz w:val="17"/>
                <w:szCs w:val="17"/>
              </w:rPr>
            </w:pPr>
          </w:p>
          <w:p w:rsidR="002C128D" w:rsidRPr="00D31F72" w:rsidRDefault="002C128D" w:rsidP="002C128D">
            <w:pPr>
              <w:autoSpaceDE w:val="0"/>
              <w:autoSpaceDN w:val="0"/>
              <w:adjustRightInd w:val="0"/>
              <w:spacing w:after="0" w:line="240" w:lineRule="auto"/>
              <w:rPr>
                <w:rFonts w:ascii="Arial" w:hAnsi="Arial" w:cs="Arial"/>
                <w:sz w:val="17"/>
                <w:szCs w:val="17"/>
              </w:rPr>
            </w:pPr>
          </w:p>
          <w:p w:rsidR="002C128D" w:rsidRPr="00D31F72" w:rsidRDefault="002C128D" w:rsidP="002C128D">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Skin Irrit. 2 </w:t>
            </w:r>
          </w:p>
          <w:p w:rsidR="002C128D" w:rsidRPr="00D31F72" w:rsidRDefault="002C128D" w:rsidP="002C128D">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Eye Irrit. 2 </w:t>
            </w:r>
          </w:p>
          <w:p w:rsidR="002C128D" w:rsidRPr="00D31F72" w:rsidRDefault="002C128D" w:rsidP="002C128D">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STOT SE 3</w:t>
            </w:r>
          </w:p>
          <w:p w:rsidR="004C5630" w:rsidRPr="00D856C7" w:rsidRDefault="002C128D" w:rsidP="002C128D">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Aquatic Chronic 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C128D" w:rsidRPr="00D31F72" w:rsidRDefault="002C128D" w:rsidP="00667996">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H302 </w:t>
            </w:r>
          </w:p>
          <w:p w:rsidR="002C128D" w:rsidRPr="00D31F72" w:rsidRDefault="002C128D" w:rsidP="00667996">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H312</w:t>
            </w:r>
          </w:p>
          <w:p w:rsidR="002C128D" w:rsidRPr="00D31F72" w:rsidRDefault="002C128D" w:rsidP="00667996">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H332 </w:t>
            </w:r>
          </w:p>
          <w:p w:rsidR="002C128D" w:rsidRPr="00D31F72" w:rsidRDefault="002C128D" w:rsidP="00667996">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H315</w:t>
            </w:r>
          </w:p>
          <w:p w:rsidR="002C128D" w:rsidRPr="00D31F72" w:rsidRDefault="002C128D" w:rsidP="00667996">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H319 </w:t>
            </w:r>
          </w:p>
          <w:p w:rsidR="002C128D" w:rsidRPr="00D31F72" w:rsidRDefault="002C128D" w:rsidP="00667996">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H335 </w:t>
            </w:r>
          </w:p>
          <w:p w:rsidR="004C5630" w:rsidRPr="00D856C7" w:rsidRDefault="002C128D" w:rsidP="00667996">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H411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C2D66" w:rsidRDefault="00AC2D66" w:rsidP="00667996">
            <w:pPr>
              <w:autoSpaceDE w:val="0"/>
              <w:autoSpaceDN w:val="0"/>
              <w:adjustRightInd w:val="0"/>
              <w:spacing w:after="0" w:line="240" w:lineRule="auto"/>
              <w:rPr>
                <w:rFonts w:ascii="Arial" w:hAnsi="Arial" w:cs="Arial"/>
                <w:sz w:val="17"/>
                <w:szCs w:val="17"/>
              </w:rPr>
            </w:pPr>
            <w:r>
              <w:rPr>
                <w:rFonts w:ascii="Arial" w:hAnsi="Arial" w:cs="Arial"/>
                <w:sz w:val="17"/>
                <w:szCs w:val="17"/>
              </w:rPr>
              <w:t>GHS07</w:t>
            </w:r>
          </w:p>
          <w:p w:rsidR="00AC2D66" w:rsidRDefault="008E5D20" w:rsidP="00667996">
            <w:pPr>
              <w:autoSpaceDE w:val="0"/>
              <w:autoSpaceDN w:val="0"/>
              <w:adjustRightInd w:val="0"/>
              <w:spacing w:after="0" w:line="240" w:lineRule="auto"/>
              <w:rPr>
                <w:rFonts w:ascii="Arial" w:hAnsi="Arial" w:cs="Arial"/>
                <w:sz w:val="17"/>
                <w:szCs w:val="17"/>
              </w:rPr>
            </w:pPr>
            <w:r>
              <w:rPr>
                <w:rFonts w:ascii="Arial" w:hAnsi="Arial" w:cs="Arial"/>
                <w:sz w:val="17"/>
                <w:szCs w:val="17"/>
              </w:rPr>
              <w:t>GHS09</w:t>
            </w:r>
          </w:p>
          <w:p w:rsidR="00AC2D66" w:rsidRPr="00D856C7" w:rsidRDefault="008E5D20" w:rsidP="00667996">
            <w:pPr>
              <w:autoSpaceDE w:val="0"/>
              <w:autoSpaceDN w:val="0"/>
              <w:adjustRightInd w:val="0"/>
              <w:spacing w:after="0" w:line="240" w:lineRule="auto"/>
              <w:rPr>
                <w:rFonts w:ascii="Arial" w:hAnsi="Arial" w:cs="Arial"/>
                <w:sz w:val="17"/>
                <w:szCs w:val="17"/>
              </w:rPr>
            </w:pPr>
            <w:r>
              <w:rPr>
                <w:rFonts w:ascii="Arial" w:hAnsi="Arial" w:cs="Arial"/>
                <w:sz w:val="17"/>
                <w:szCs w:val="17"/>
              </w:rPr>
              <w:t>Wng</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C5630" w:rsidRPr="00D856C7" w:rsidRDefault="004C5630" w:rsidP="008E5D20">
            <w:pPr>
              <w:autoSpaceDE w:val="0"/>
              <w:autoSpaceDN w:val="0"/>
              <w:adjustRightInd w:val="0"/>
              <w:spacing w:after="0" w:line="240" w:lineRule="auto"/>
              <w:rPr>
                <w:rFonts w:ascii="Arial" w:hAnsi="Arial" w:cs="Arial"/>
                <w:sz w:val="17"/>
                <w:szCs w:val="17"/>
              </w:rPr>
            </w:pPr>
            <w:r>
              <w:rPr>
                <w:rFonts w:ascii="Arial" w:hAnsi="Arial" w:cs="Arial"/>
                <w:sz w:val="17"/>
                <w:szCs w:val="17"/>
              </w:rPr>
              <w:t>(</w:t>
            </w:r>
            <w:r w:rsidR="008E5D20">
              <w:rPr>
                <w:rFonts w:ascii="Arial" w:hAnsi="Arial" w:cs="Arial"/>
                <w:sz w:val="17"/>
                <w:szCs w:val="17"/>
              </w:rPr>
              <w:t>3</w:t>
            </w:r>
            <w:r>
              <w:rPr>
                <w:rFonts w:ascii="Arial" w:hAnsi="Arial" w:cs="Arial"/>
                <w:sz w:val="17"/>
                <w:szCs w:val="17"/>
              </w:rPr>
              <w:t xml:space="preserve"> – </w:t>
            </w:r>
            <w:r w:rsidR="008E5D20">
              <w:rPr>
                <w:rFonts w:ascii="Arial" w:hAnsi="Arial" w:cs="Arial"/>
                <w:sz w:val="17"/>
                <w:szCs w:val="17"/>
              </w:rPr>
              <w:t>&lt; 1</w:t>
            </w:r>
            <w:r>
              <w:rPr>
                <w:rFonts w:ascii="Arial" w:hAnsi="Arial" w:cs="Arial"/>
                <w:sz w:val="17"/>
                <w:szCs w:val="17"/>
              </w:rPr>
              <w:t>0) %</w:t>
            </w:r>
          </w:p>
        </w:tc>
      </w:tr>
      <w:tr w:rsidR="004C5630" w:rsidRPr="00D31F72" w:rsidTr="00667996">
        <w:tblPrEx>
          <w:tblBorders>
            <w:top w:val="none" w:sz="0" w:space="0" w:color="auto"/>
            <w:left w:val="none" w:sz="0" w:space="0" w:color="auto"/>
            <w:bottom w:val="none" w:sz="0" w:space="0" w:color="auto"/>
            <w:right w:val="none" w:sz="0" w:space="0" w:color="auto"/>
          </w:tblBorders>
        </w:tblPrEx>
        <w:tc>
          <w:tcPr>
            <w:tcW w:w="1944" w:type="dxa"/>
            <w:tcBorders>
              <w:top w:val="single" w:sz="4" w:space="0" w:color="auto"/>
              <w:left w:val="single" w:sz="4" w:space="0" w:color="auto"/>
              <w:bottom w:val="single" w:sz="4" w:space="0" w:color="auto"/>
              <w:right w:val="single" w:sz="4" w:space="0" w:color="auto"/>
            </w:tcBorders>
            <w:shd w:val="clear" w:color="auto" w:fill="auto"/>
          </w:tcPr>
          <w:p w:rsidR="004C5630" w:rsidRPr="000815ED" w:rsidRDefault="00AC2D66" w:rsidP="00667996">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2-metoxy-5-nitropyridín</w:t>
            </w:r>
          </w:p>
        </w:tc>
        <w:tc>
          <w:tcPr>
            <w:tcW w:w="1600" w:type="dxa"/>
            <w:tcBorders>
              <w:top w:val="single" w:sz="4" w:space="0" w:color="auto"/>
              <w:left w:val="single" w:sz="4" w:space="0" w:color="auto"/>
              <w:bottom w:val="single" w:sz="4" w:space="0" w:color="auto"/>
              <w:right w:val="single" w:sz="4" w:space="0" w:color="auto"/>
            </w:tcBorders>
            <w:shd w:val="clear" w:color="auto" w:fill="auto"/>
          </w:tcPr>
          <w:p w:rsidR="004C5630" w:rsidRPr="00556B72" w:rsidRDefault="00AC2D66" w:rsidP="00667996">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5444-75-7</w:t>
            </w:r>
          </w:p>
          <w:p w:rsidR="00AC2D66" w:rsidRPr="00556B72" w:rsidRDefault="00AC2D66" w:rsidP="00667996">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226-641-8</w:t>
            </w:r>
          </w:p>
          <w:p w:rsidR="00AC2D66" w:rsidRPr="000815ED" w:rsidRDefault="00AC2D66" w:rsidP="00667996">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01-2119965409-25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C5630" w:rsidRPr="000815ED" w:rsidRDefault="00AC2D66" w:rsidP="00AC2D66">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 xml:space="preserve">Aquatic Chronic 4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C5630" w:rsidRPr="000815ED" w:rsidRDefault="00AC2D66" w:rsidP="00667996">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H413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C5630" w:rsidRDefault="00AC2D66" w:rsidP="00667996">
            <w:pPr>
              <w:autoSpaceDE w:val="0"/>
              <w:autoSpaceDN w:val="0"/>
              <w:adjustRightInd w:val="0"/>
              <w:spacing w:after="0" w:line="240" w:lineRule="auto"/>
              <w:rPr>
                <w:rFonts w:ascii="Arial" w:hAnsi="Arial" w:cs="Arial"/>
                <w:sz w:val="17"/>
                <w:szCs w:val="17"/>
              </w:rPr>
            </w:pPr>
            <w:r>
              <w:rPr>
                <w:rFonts w:ascii="Arial" w:hAnsi="Arial" w:cs="Arial"/>
                <w:sz w:val="17"/>
                <w:szCs w:val="17"/>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C5630" w:rsidRDefault="00AC2D66" w:rsidP="00667996">
            <w:pPr>
              <w:autoSpaceDE w:val="0"/>
              <w:autoSpaceDN w:val="0"/>
              <w:adjustRightInd w:val="0"/>
              <w:spacing w:after="0" w:line="240" w:lineRule="auto"/>
              <w:rPr>
                <w:rFonts w:ascii="Arial" w:hAnsi="Arial" w:cs="Arial"/>
                <w:sz w:val="17"/>
                <w:szCs w:val="17"/>
              </w:rPr>
            </w:pPr>
            <w:r>
              <w:rPr>
                <w:rFonts w:ascii="Arial" w:hAnsi="Arial" w:cs="Arial"/>
                <w:sz w:val="17"/>
                <w:szCs w:val="17"/>
              </w:rPr>
              <w:t xml:space="preserve">(1 – </w:t>
            </w:r>
            <w:r w:rsidR="008E5D20">
              <w:rPr>
                <w:rFonts w:ascii="Arial" w:hAnsi="Arial" w:cs="Arial"/>
                <w:sz w:val="17"/>
                <w:szCs w:val="17"/>
              </w:rPr>
              <w:t xml:space="preserve">&lt; </w:t>
            </w:r>
            <w:r>
              <w:rPr>
                <w:rFonts w:ascii="Arial" w:hAnsi="Arial" w:cs="Arial"/>
                <w:sz w:val="17"/>
                <w:szCs w:val="17"/>
              </w:rPr>
              <w:t xml:space="preserve">3) </w:t>
            </w:r>
            <w:r w:rsidR="004C5630">
              <w:rPr>
                <w:rFonts w:ascii="Arial" w:hAnsi="Arial" w:cs="Arial"/>
                <w:sz w:val="17"/>
                <w:szCs w:val="17"/>
              </w:rPr>
              <w:t>%</w:t>
            </w:r>
          </w:p>
        </w:tc>
      </w:tr>
      <w:tr w:rsidR="008E5D20" w:rsidRPr="008E5D20" w:rsidTr="00667996">
        <w:tblPrEx>
          <w:tblBorders>
            <w:top w:val="none" w:sz="0" w:space="0" w:color="auto"/>
            <w:left w:val="none" w:sz="0" w:space="0" w:color="auto"/>
            <w:bottom w:val="none" w:sz="0" w:space="0" w:color="auto"/>
            <w:right w:val="none" w:sz="0" w:space="0" w:color="auto"/>
          </w:tblBorders>
        </w:tblPrEx>
        <w:tc>
          <w:tcPr>
            <w:tcW w:w="1944" w:type="dxa"/>
            <w:tcBorders>
              <w:top w:val="single" w:sz="4" w:space="0" w:color="auto"/>
              <w:left w:val="single" w:sz="4" w:space="0" w:color="auto"/>
              <w:bottom w:val="single" w:sz="4" w:space="0" w:color="auto"/>
              <w:right w:val="single" w:sz="4" w:space="0" w:color="auto"/>
            </w:tcBorders>
            <w:shd w:val="clear" w:color="auto" w:fill="auto"/>
          </w:tcPr>
          <w:p w:rsidR="008E5D20" w:rsidRPr="00556B72" w:rsidRDefault="008E5D20" w:rsidP="008E5D20">
            <w:pPr>
              <w:autoSpaceDE w:val="0"/>
              <w:autoSpaceDN w:val="0"/>
              <w:adjustRightInd w:val="0"/>
              <w:spacing w:after="0" w:line="240" w:lineRule="auto"/>
              <w:rPr>
                <w:rFonts w:ascii="Arial" w:hAnsi="Arial" w:cs="Arial"/>
                <w:sz w:val="17"/>
                <w:szCs w:val="17"/>
              </w:rPr>
            </w:pPr>
            <w:r w:rsidRPr="008E5D20">
              <w:rPr>
                <w:rFonts w:ascii="Arial" w:hAnsi="Arial" w:cs="Arial"/>
                <w:sz w:val="17"/>
                <w:szCs w:val="17"/>
              </w:rPr>
              <w:t>N,N-bis-(2-hydroxyetyl)-p-toluid</w:t>
            </w:r>
            <w:r>
              <w:rPr>
                <w:rFonts w:ascii="Arial" w:hAnsi="Arial" w:cs="Arial"/>
                <w:sz w:val="17"/>
                <w:szCs w:val="17"/>
              </w:rPr>
              <w:t>ín</w:t>
            </w:r>
            <w:r w:rsidRPr="008E5D20">
              <w:rPr>
                <w:rFonts w:ascii="Arial" w:hAnsi="Arial" w:cs="Arial"/>
                <w:sz w:val="17"/>
                <w:szCs w:val="17"/>
              </w:rPr>
              <w:t xml:space="preserve"> </w:t>
            </w:r>
          </w:p>
        </w:tc>
        <w:tc>
          <w:tcPr>
            <w:tcW w:w="1600" w:type="dxa"/>
            <w:tcBorders>
              <w:top w:val="single" w:sz="4" w:space="0" w:color="auto"/>
              <w:left w:val="single" w:sz="4" w:space="0" w:color="auto"/>
              <w:bottom w:val="single" w:sz="4" w:space="0" w:color="auto"/>
              <w:right w:val="single" w:sz="4" w:space="0" w:color="auto"/>
            </w:tcBorders>
            <w:shd w:val="clear" w:color="auto" w:fill="auto"/>
          </w:tcPr>
          <w:p w:rsidR="008E5D20" w:rsidRPr="008E5D20" w:rsidRDefault="008E5D20" w:rsidP="008E5D20">
            <w:pPr>
              <w:autoSpaceDE w:val="0"/>
              <w:autoSpaceDN w:val="0"/>
              <w:adjustRightInd w:val="0"/>
              <w:spacing w:after="0" w:line="240" w:lineRule="auto"/>
              <w:rPr>
                <w:rFonts w:ascii="Arial" w:hAnsi="Arial" w:cs="Arial"/>
                <w:sz w:val="17"/>
                <w:szCs w:val="17"/>
              </w:rPr>
            </w:pPr>
            <w:r w:rsidRPr="008E5D20">
              <w:rPr>
                <w:rFonts w:ascii="Arial" w:hAnsi="Arial" w:cs="Arial"/>
                <w:sz w:val="17"/>
                <w:szCs w:val="17"/>
              </w:rPr>
              <w:t>103671-44-9</w:t>
            </w:r>
          </w:p>
          <w:p w:rsidR="008E5D20" w:rsidRPr="008E5D20" w:rsidRDefault="008E5D20" w:rsidP="008E5D20">
            <w:pPr>
              <w:autoSpaceDE w:val="0"/>
              <w:autoSpaceDN w:val="0"/>
              <w:adjustRightInd w:val="0"/>
              <w:spacing w:after="0" w:line="240" w:lineRule="auto"/>
              <w:rPr>
                <w:rFonts w:ascii="Arial" w:hAnsi="Arial" w:cs="Arial"/>
                <w:sz w:val="17"/>
                <w:szCs w:val="17"/>
              </w:rPr>
            </w:pPr>
            <w:r w:rsidRPr="008E5D20">
              <w:rPr>
                <w:rFonts w:ascii="Arial" w:hAnsi="Arial" w:cs="Arial"/>
                <w:sz w:val="17"/>
                <w:szCs w:val="17"/>
              </w:rPr>
              <w:t>600-470-2</w:t>
            </w:r>
          </w:p>
          <w:p w:rsidR="008E5D20" w:rsidRPr="00556B72" w:rsidRDefault="008E5D20" w:rsidP="008E5D20">
            <w:pPr>
              <w:autoSpaceDE w:val="0"/>
              <w:autoSpaceDN w:val="0"/>
              <w:adjustRightInd w:val="0"/>
              <w:spacing w:after="0" w:line="240" w:lineRule="auto"/>
              <w:rPr>
                <w:rFonts w:ascii="Arial" w:hAnsi="Arial" w:cs="Arial"/>
                <w:sz w:val="17"/>
                <w:szCs w:val="17"/>
              </w:rPr>
            </w:pPr>
            <w:r w:rsidRPr="008E5D20">
              <w:rPr>
                <w:rFonts w:ascii="Arial" w:hAnsi="Arial" w:cs="Arial"/>
                <w:sz w:val="17"/>
                <w:szCs w:val="17"/>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E5D20" w:rsidRPr="00D31F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Acute Tox. 4</w:t>
            </w:r>
          </w:p>
          <w:p w:rsidR="008E5D20" w:rsidRPr="00556B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Eye Dam. 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E5D20" w:rsidRPr="00D31F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H302 </w:t>
            </w:r>
          </w:p>
          <w:p w:rsidR="008E5D20" w:rsidRPr="00556B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H318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E5D20" w:rsidRDefault="008E5D20" w:rsidP="008E5D20">
            <w:pPr>
              <w:autoSpaceDE w:val="0"/>
              <w:autoSpaceDN w:val="0"/>
              <w:adjustRightInd w:val="0"/>
              <w:spacing w:after="0" w:line="240" w:lineRule="auto"/>
              <w:rPr>
                <w:rFonts w:ascii="Arial" w:hAnsi="Arial" w:cs="Arial"/>
                <w:sz w:val="17"/>
                <w:szCs w:val="17"/>
              </w:rPr>
            </w:pPr>
            <w:r>
              <w:rPr>
                <w:rFonts w:ascii="Arial" w:hAnsi="Arial" w:cs="Arial"/>
                <w:sz w:val="17"/>
                <w:szCs w:val="17"/>
              </w:rPr>
              <w:t>GHS05</w:t>
            </w:r>
          </w:p>
          <w:p w:rsidR="008E5D20" w:rsidRDefault="008E5D20" w:rsidP="008E5D20">
            <w:pPr>
              <w:autoSpaceDE w:val="0"/>
              <w:autoSpaceDN w:val="0"/>
              <w:adjustRightInd w:val="0"/>
              <w:spacing w:after="0" w:line="240" w:lineRule="auto"/>
              <w:rPr>
                <w:rFonts w:ascii="Arial" w:hAnsi="Arial" w:cs="Arial"/>
                <w:sz w:val="17"/>
                <w:szCs w:val="17"/>
              </w:rPr>
            </w:pPr>
            <w:r>
              <w:rPr>
                <w:rFonts w:ascii="Arial" w:hAnsi="Arial" w:cs="Arial"/>
                <w:sz w:val="17"/>
                <w:szCs w:val="17"/>
              </w:rPr>
              <w:t>GHS05</w:t>
            </w:r>
          </w:p>
          <w:p w:rsidR="008E5D20" w:rsidRPr="00556B72" w:rsidRDefault="008E5D20" w:rsidP="008E5D20">
            <w:pPr>
              <w:autoSpaceDE w:val="0"/>
              <w:autoSpaceDN w:val="0"/>
              <w:adjustRightInd w:val="0"/>
              <w:spacing w:after="0" w:line="240" w:lineRule="auto"/>
              <w:rPr>
                <w:rFonts w:ascii="Arial" w:hAnsi="Arial" w:cs="Arial"/>
                <w:sz w:val="17"/>
                <w:szCs w:val="17"/>
              </w:rPr>
            </w:pPr>
            <w:r>
              <w:rPr>
                <w:rFonts w:ascii="Arial" w:hAnsi="Arial" w:cs="Arial"/>
                <w:sz w:val="17"/>
                <w:szCs w:val="17"/>
              </w:rPr>
              <w:t>Dgr.</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E5D20" w:rsidRDefault="008E5D20" w:rsidP="008E5D20">
            <w:pPr>
              <w:autoSpaceDE w:val="0"/>
              <w:autoSpaceDN w:val="0"/>
              <w:adjustRightInd w:val="0"/>
              <w:spacing w:after="0" w:line="240" w:lineRule="auto"/>
              <w:rPr>
                <w:rFonts w:ascii="Arial" w:hAnsi="Arial" w:cs="Arial"/>
                <w:sz w:val="17"/>
                <w:szCs w:val="17"/>
              </w:rPr>
            </w:pPr>
            <w:r>
              <w:rPr>
                <w:rFonts w:ascii="Arial" w:hAnsi="Arial" w:cs="Arial"/>
                <w:sz w:val="17"/>
                <w:szCs w:val="17"/>
              </w:rPr>
              <w:t>(1 – &lt; 3) %</w:t>
            </w:r>
          </w:p>
        </w:tc>
      </w:tr>
      <w:tr w:rsidR="008E5D20" w:rsidRPr="00D31F72" w:rsidTr="00667996">
        <w:tblPrEx>
          <w:tblBorders>
            <w:top w:val="none" w:sz="0" w:space="0" w:color="auto"/>
            <w:left w:val="none" w:sz="0" w:space="0" w:color="auto"/>
            <w:bottom w:val="none" w:sz="0" w:space="0" w:color="auto"/>
            <w:right w:val="none" w:sz="0" w:space="0" w:color="auto"/>
          </w:tblBorders>
        </w:tblPrEx>
        <w:tc>
          <w:tcPr>
            <w:tcW w:w="1944" w:type="dxa"/>
            <w:tcBorders>
              <w:top w:val="single" w:sz="4" w:space="0" w:color="auto"/>
              <w:left w:val="single" w:sz="4" w:space="0" w:color="auto"/>
              <w:bottom w:val="single" w:sz="4" w:space="0" w:color="auto"/>
              <w:right w:val="single" w:sz="4" w:space="0" w:color="auto"/>
            </w:tcBorders>
            <w:shd w:val="clear" w:color="auto" w:fill="auto"/>
          </w:tcPr>
          <w:p w:rsidR="008E5D20" w:rsidRPr="000815ED"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dibenzoylperoxid; benzoylperoxid</w:t>
            </w:r>
          </w:p>
        </w:tc>
        <w:tc>
          <w:tcPr>
            <w:tcW w:w="1600" w:type="dxa"/>
            <w:tcBorders>
              <w:top w:val="single" w:sz="4" w:space="0" w:color="auto"/>
              <w:left w:val="single" w:sz="4" w:space="0" w:color="auto"/>
              <w:bottom w:val="single" w:sz="4" w:space="0" w:color="auto"/>
              <w:right w:val="single" w:sz="4" w:space="0" w:color="auto"/>
            </w:tcBorders>
            <w:shd w:val="clear" w:color="auto" w:fill="auto"/>
          </w:tcPr>
          <w:p w:rsidR="008E5D20" w:rsidRPr="00556B72"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 xml:space="preserve">94-36-0 </w:t>
            </w:r>
          </w:p>
          <w:p w:rsidR="008E5D20" w:rsidRPr="00556B72"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202-327-6</w:t>
            </w:r>
          </w:p>
          <w:p w:rsidR="008E5D20" w:rsidRPr="000815ED"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01-2119511472-50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E5D20" w:rsidRPr="00556B72"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 xml:space="preserve">Org. Perox. B </w:t>
            </w:r>
          </w:p>
          <w:p w:rsidR="008E5D20" w:rsidRPr="00556B72"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 xml:space="preserve">Eye Irrit. 2 </w:t>
            </w:r>
          </w:p>
          <w:p w:rsidR="008E5D20" w:rsidRPr="000815ED"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 xml:space="preserve">Skin Sens. 1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E5D20" w:rsidRPr="00556B72"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 xml:space="preserve">H241 </w:t>
            </w:r>
          </w:p>
          <w:p w:rsidR="008E5D20" w:rsidRPr="00556B72"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 xml:space="preserve">H319 </w:t>
            </w:r>
          </w:p>
          <w:p w:rsidR="008E5D20" w:rsidRPr="000815ED"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H317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E5D20" w:rsidRPr="00556B72"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 xml:space="preserve">GHS01 </w:t>
            </w:r>
          </w:p>
          <w:p w:rsidR="008E5D20" w:rsidRPr="00556B72"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 xml:space="preserve">GHS02 </w:t>
            </w:r>
          </w:p>
          <w:p w:rsidR="008E5D20" w:rsidRPr="00556B72"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 xml:space="preserve">GHS07 </w:t>
            </w:r>
          </w:p>
          <w:p w:rsidR="008E5D20" w:rsidRDefault="008E5D20" w:rsidP="008E5D20">
            <w:pPr>
              <w:autoSpaceDE w:val="0"/>
              <w:autoSpaceDN w:val="0"/>
              <w:adjustRightInd w:val="0"/>
              <w:spacing w:after="0" w:line="240" w:lineRule="auto"/>
              <w:rPr>
                <w:rFonts w:ascii="Arial" w:hAnsi="Arial" w:cs="Arial"/>
                <w:sz w:val="17"/>
                <w:szCs w:val="17"/>
              </w:rPr>
            </w:pPr>
            <w:r w:rsidRPr="00556B72">
              <w:rPr>
                <w:rFonts w:ascii="Arial" w:hAnsi="Arial" w:cs="Arial"/>
                <w:sz w:val="17"/>
                <w:szCs w:val="17"/>
              </w:rPr>
              <w:t>Dgr</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E5D20" w:rsidRDefault="008E5D20" w:rsidP="008E5D20">
            <w:pPr>
              <w:autoSpaceDE w:val="0"/>
              <w:autoSpaceDN w:val="0"/>
              <w:adjustRightInd w:val="0"/>
              <w:spacing w:after="0" w:line="240" w:lineRule="auto"/>
              <w:rPr>
                <w:rFonts w:ascii="Arial" w:hAnsi="Arial" w:cs="Arial"/>
                <w:sz w:val="17"/>
                <w:szCs w:val="17"/>
              </w:rPr>
            </w:pPr>
            <w:r>
              <w:rPr>
                <w:rFonts w:ascii="Arial" w:hAnsi="Arial" w:cs="Arial"/>
                <w:sz w:val="17"/>
                <w:szCs w:val="17"/>
              </w:rPr>
              <w:t>(1 – 3) %</w:t>
            </w:r>
          </w:p>
        </w:tc>
      </w:tr>
      <w:tr w:rsidR="008E5D20" w:rsidRPr="00D31F72" w:rsidTr="00667996">
        <w:tblPrEx>
          <w:tblBorders>
            <w:top w:val="none" w:sz="0" w:space="0" w:color="auto"/>
            <w:left w:val="none" w:sz="0" w:space="0" w:color="auto"/>
            <w:bottom w:val="none" w:sz="0" w:space="0" w:color="auto"/>
            <w:right w:val="none" w:sz="0" w:space="0" w:color="auto"/>
          </w:tblBorders>
        </w:tblPrEx>
        <w:tc>
          <w:tcPr>
            <w:tcW w:w="1944" w:type="dxa"/>
            <w:tcBorders>
              <w:top w:val="single" w:sz="4" w:space="0" w:color="auto"/>
              <w:left w:val="single" w:sz="4" w:space="0" w:color="auto"/>
              <w:bottom w:val="single" w:sz="4" w:space="0" w:color="auto"/>
              <w:right w:val="single" w:sz="4" w:space="0" w:color="auto"/>
            </w:tcBorders>
            <w:shd w:val="clear" w:color="auto" w:fill="auto"/>
          </w:tcPr>
          <w:p w:rsidR="008E5D20" w:rsidRPr="00556B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benzínové rozpúšťadlo (ropné), ľahká aromatická frakcia; ťažký benzín s nízkou teplotou varu – nešpecifikovaný</w:t>
            </w:r>
          </w:p>
        </w:tc>
        <w:tc>
          <w:tcPr>
            <w:tcW w:w="1600" w:type="dxa"/>
            <w:tcBorders>
              <w:top w:val="single" w:sz="4" w:space="0" w:color="auto"/>
              <w:left w:val="single" w:sz="4" w:space="0" w:color="auto"/>
              <w:bottom w:val="single" w:sz="4" w:space="0" w:color="auto"/>
              <w:right w:val="single" w:sz="4" w:space="0" w:color="auto"/>
            </w:tcBorders>
            <w:shd w:val="clear" w:color="auto" w:fill="auto"/>
          </w:tcPr>
          <w:p w:rsidR="008E5D20" w:rsidRPr="00D31F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64742-95-6</w:t>
            </w:r>
          </w:p>
          <w:p w:rsidR="008E5D20" w:rsidRPr="00D31F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265-199-0</w:t>
            </w:r>
          </w:p>
          <w:p w:rsidR="008E5D20" w:rsidRPr="00556B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01-2119486773-24-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E5D20" w:rsidRPr="00D31F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Flam. Liq. 3 </w:t>
            </w:r>
          </w:p>
          <w:p w:rsidR="008E5D20" w:rsidRPr="00D31F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Asp. Tox. 1</w:t>
            </w:r>
          </w:p>
          <w:p w:rsidR="008E5D20" w:rsidRPr="00D31F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STOT SE 3</w:t>
            </w:r>
          </w:p>
          <w:p w:rsidR="008E5D20" w:rsidRPr="00D31F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Aquatic Chronic 2</w:t>
            </w:r>
          </w:p>
          <w:p w:rsidR="008E5D20" w:rsidRPr="00556B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Poznámka P</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E5D20" w:rsidRPr="00D31F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H226 </w:t>
            </w:r>
          </w:p>
          <w:p w:rsidR="008E5D20" w:rsidRPr="00D31F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H304 </w:t>
            </w:r>
          </w:p>
          <w:p w:rsidR="008E5D20" w:rsidRPr="00D31F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H335</w:t>
            </w:r>
          </w:p>
          <w:p w:rsidR="008E5D20" w:rsidRPr="00D31F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H336 </w:t>
            </w:r>
          </w:p>
          <w:p w:rsidR="008E5D20" w:rsidRPr="00556B72" w:rsidRDefault="008E5D20"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H411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E5D20" w:rsidRDefault="008E5D20" w:rsidP="008E5D20">
            <w:pPr>
              <w:autoSpaceDE w:val="0"/>
              <w:autoSpaceDN w:val="0"/>
              <w:adjustRightInd w:val="0"/>
              <w:spacing w:after="0" w:line="240" w:lineRule="auto"/>
              <w:rPr>
                <w:rFonts w:ascii="Arial" w:hAnsi="Arial" w:cs="Arial"/>
                <w:sz w:val="17"/>
                <w:szCs w:val="17"/>
              </w:rPr>
            </w:pPr>
            <w:r>
              <w:rPr>
                <w:rFonts w:ascii="Arial" w:hAnsi="Arial" w:cs="Arial"/>
                <w:sz w:val="17"/>
                <w:szCs w:val="17"/>
              </w:rPr>
              <w:t>GHS02</w:t>
            </w:r>
          </w:p>
          <w:p w:rsidR="008E5D20" w:rsidRDefault="008E5D20" w:rsidP="008E5D20">
            <w:pPr>
              <w:autoSpaceDE w:val="0"/>
              <w:autoSpaceDN w:val="0"/>
              <w:adjustRightInd w:val="0"/>
              <w:spacing w:after="0" w:line="240" w:lineRule="auto"/>
              <w:rPr>
                <w:rFonts w:ascii="Arial" w:hAnsi="Arial" w:cs="Arial"/>
                <w:sz w:val="17"/>
                <w:szCs w:val="17"/>
              </w:rPr>
            </w:pPr>
            <w:r>
              <w:rPr>
                <w:rFonts w:ascii="Arial" w:hAnsi="Arial" w:cs="Arial"/>
                <w:sz w:val="17"/>
                <w:szCs w:val="17"/>
              </w:rPr>
              <w:t>GHS07</w:t>
            </w:r>
          </w:p>
          <w:p w:rsidR="008E5D20" w:rsidRDefault="008E5D20" w:rsidP="008E5D20">
            <w:pPr>
              <w:autoSpaceDE w:val="0"/>
              <w:autoSpaceDN w:val="0"/>
              <w:adjustRightInd w:val="0"/>
              <w:spacing w:after="0" w:line="240" w:lineRule="auto"/>
              <w:rPr>
                <w:rFonts w:ascii="Arial" w:hAnsi="Arial" w:cs="Arial"/>
                <w:sz w:val="17"/>
                <w:szCs w:val="17"/>
              </w:rPr>
            </w:pPr>
            <w:r>
              <w:rPr>
                <w:rFonts w:ascii="Arial" w:hAnsi="Arial" w:cs="Arial"/>
                <w:sz w:val="17"/>
                <w:szCs w:val="17"/>
              </w:rPr>
              <w:t>GHS09</w:t>
            </w:r>
          </w:p>
          <w:p w:rsidR="008E5D20" w:rsidRPr="00556B72" w:rsidRDefault="008E5D20" w:rsidP="008E5D20">
            <w:pPr>
              <w:autoSpaceDE w:val="0"/>
              <w:autoSpaceDN w:val="0"/>
              <w:adjustRightInd w:val="0"/>
              <w:spacing w:after="0" w:line="240" w:lineRule="auto"/>
              <w:rPr>
                <w:rFonts w:ascii="Arial" w:hAnsi="Arial" w:cs="Arial"/>
                <w:sz w:val="17"/>
                <w:szCs w:val="17"/>
              </w:rPr>
            </w:pPr>
            <w:r>
              <w:rPr>
                <w:rFonts w:ascii="Arial" w:hAnsi="Arial" w:cs="Arial"/>
                <w:sz w:val="17"/>
                <w:szCs w:val="17"/>
              </w:rPr>
              <w:t>Wng</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E5D20" w:rsidRDefault="008E5D20" w:rsidP="008E5D20">
            <w:pPr>
              <w:autoSpaceDE w:val="0"/>
              <w:autoSpaceDN w:val="0"/>
              <w:adjustRightInd w:val="0"/>
              <w:spacing w:after="0" w:line="240" w:lineRule="auto"/>
              <w:rPr>
                <w:rFonts w:ascii="Arial" w:hAnsi="Arial" w:cs="Arial"/>
                <w:sz w:val="17"/>
                <w:szCs w:val="17"/>
              </w:rPr>
            </w:pPr>
            <w:r>
              <w:rPr>
                <w:rFonts w:ascii="Arial" w:hAnsi="Arial" w:cs="Arial"/>
                <w:sz w:val="17"/>
                <w:szCs w:val="17"/>
              </w:rPr>
              <w:t>&lt; 1 %</w:t>
            </w:r>
          </w:p>
        </w:tc>
      </w:tr>
      <w:tr w:rsidR="00D31F72" w:rsidRPr="00D31F72" w:rsidTr="00667996">
        <w:tblPrEx>
          <w:tblBorders>
            <w:top w:val="none" w:sz="0" w:space="0" w:color="auto"/>
            <w:left w:val="none" w:sz="0" w:space="0" w:color="auto"/>
            <w:bottom w:val="none" w:sz="0" w:space="0" w:color="auto"/>
            <w:right w:val="none" w:sz="0" w:space="0" w:color="auto"/>
          </w:tblBorders>
        </w:tblPrEx>
        <w:tc>
          <w:tcPr>
            <w:tcW w:w="1944" w:type="dxa"/>
            <w:tcBorders>
              <w:top w:val="single" w:sz="4" w:space="0" w:color="auto"/>
              <w:left w:val="single" w:sz="4" w:space="0" w:color="auto"/>
              <w:bottom w:val="single" w:sz="4" w:space="0" w:color="auto"/>
              <w:right w:val="single" w:sz="4" w:space="0" w:color="auto"/>
            </w:tcBorders>
            <w:shd w:val="clear" w:color="auto" w:fill="auto"/>
          </w:tcPr>
          <w:p w:rsidR="00D31F72" w:rsidRPr="00D31F72" w:rsidRDefault="00D31F72"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lastRenderedPageBreak/>
              <w:t>N,N-dimetyl-para-toluidín</w:t>
            </w:r>
          </w:p>
        </w:tc>
        <w:tc>
          <w:tcPr>
            <w:tcW w:w="1600" w:type="dxa"/>
            <w:tcBorders>
              <w:top w:val="single" w:sz="4" w:space="0" w:color="auto"/>
              <w:left w:val="single" w:sz="4" w:space="0" w:color="auto"/>
              <w:bottom w:val="single" w:sz="4" w:space="0" w:color="auto"/>
              <w:right w:val="single" w:sz="4" w:space="0" w:color="auto"/>
            </w:tcBorders>
            <w:shd w:val="clear" w:color="auto" w:fill="auto"/>
          </w:tcPr>
          <w:p w:rsidR="00D31F72" w:rsidRPr="00D31F72" w:rsidRDefault="00D31F72"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99-97-8</w:t>
            </w:r>
          </w:p>
          <w:p w:rsidR="00D31F72" w:rsidRPr="00D31F72" w:rsidRDefault="00D31F72"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202-805-4 </w:t>
            </w:r>
          </w:p>
          <w:p w:rsidR="00D31F72" w:rsidRPr="00D31F72" w:rsidRDefault="00D31F72"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01-2119937766-23</w:t>
            </w:r>
          </w:p>
          <w:p w:rsidR="00D31F72" w:rsidRPr="00D31F72" w:rsidRDefault="00D31F72" w:rsidP="008E5D20">
            <w:pPr>
              <w:autoSpaceDE w:val="0"/>
              <w:autoSpaceDN w:val="0"/>
              <w:adjustRightInd w:val="0"/>
              <w:spacing w:after="0" w:line="240" w:lineRule="auto"/>
              <w:rPr>
                <w:rFonts w:ascii="Arial" w:hAnsi="Arial" w:cs="Arial"/>
                <w:sz w:val="17"/>
                <w:szCs w:val="17"/>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31F72" w:rsidRPr="00D31F72" w:rsidRDefault="00D31F72" w:rsidP="00D31F72">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Acute Tox. 3 * Acute Tox. 3 * Acute Tox. 3 * STOT RE 2 * Aquatic Chronic 3 </w:t>
            </w:r>
          </w:p>
          <w:p w:rsidR="00D31F72" w:rsidRPr="00D31F72" w:rsidRDefault="00D31F72" w:rsidP="00D31F72">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Poznámka C</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31F72" w:rsidRPr="00D31F72" w:rsidRDefault="00D31F72"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H331 </w:t>
            </w:r>
          </w:p>
          <w:p w:rsidR="00D31F72" w:rsidRPr="00D31F72" w:rsidRDefault="00D31F72"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H311 </w:t>
            </w:r>
          </w:p>
          <w:p w:rsidR="00D31F72" w:rsidRPr="00D31F72" w:rsidRDefault="00D31F72"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H301 </w:t>
            </w:r>
          </w:p>
          <w:p w:rsidR="00D31F72" w:rsidRPr="00D31F72" w:rsidRDefault="00D31F72"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H373 </w:t>
            </w:r>
          </w:p>
          <w:p w:rsidR="00D31F72" w:rsidRPr="00D31F72" w:rsidRDefault="00D31F72"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H412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31F72" w:rsidRPr="00D31F72" w:rsidRDefault="00D31F72"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 xml:space="preserve">GHS06 </w:t>
            </w:r>
          </w:p>
          <w:p w:rsidR="00D31F72" w:rsidRDefault="00D31F72" w:rsidP="008E5D20">
            <w:pPr>
              <w:autoSpaceDE w:val="0"/>
              <w:autoSpaceDN w:val="0"/>
              <w:adjustRightInd w:val="0"/>
              <w:spacing w:after="0" w:line="240" w:lineRule="auto"/>
              <w:rPr>
                <w:rFonts w:ascii="Arial" w:hAnsi="Arial" w:cs="Arial"/>
                <w:sz w:val="17"/>
                <w:szCs w:val="17"/>
              </w:rPr>
            </w:pPr>
            <w:r w:rsidRPr="00D31F72">
              <w:rPr>
                <w:rFonts w:ascii="Arial" w:hAnsi="Arial" w:cs="Arial"/>
                <w:sz w:val="17"/>
                <w:szCs w:val="17"/>
              </w:rPr>
              <w:t>GHS08 Dgr</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31F72" w:rsidRDefault="00D31F72" w:rsidP="008E5D20">
            <w:pPr>
              <w:autoSpaceDE w:val="0"/>
              <w:autoSpaceDN w:val="0"/>
              <w:adjustRightInd w:val="0"/>
              <w:spacing w:after="0" w:line="240" w:lineRule="auto"/>
              <w:rPr>
                <w:rFonts w:ascii="Arial" w:hAnsi="Arial" w:cs="Arial"/>
                <w:sz w:val="17"/>
                <w:szCs w:val="17"/>
              </w:rPr>
            </w:pPr>
            <w:r>
              <w:rPr>
                <w:rFonts w:ascii="Arial" w:hAnsi="Arial" w:cs="Arial"/>
                <w:sz w:val="17"/>
                <w:szCs w:val="17"/>
              </w:rPr>
              <w:t>&lt; 1 %</w:t>
            </w:r>
          </w:p>
        </w:tc>
      </w:tr>
      <w:tr w:rsidR="00D31F72" w:rsidRPr="00FD4264" w:rsidTr="0011306D">
        <w:tblPrEx>
          <w:tblBorders>
            <w:top w:val="none" w:sz="0" w:space="0" w:color="auto"/>
            <w:left w:val="none" w:sz="0" w:space="0" w:color="auto"/>
            <w:bottom w:val="none" w:sz="0" w:space="0" w:color="auto"/>
            <w:right w:val="none" w:sz="0" w:space="0" w:color="auto"/>
          </w:tblBorders>
        </w:tblPrEx>
        <w:tc>
          <w:tcPr>
            <w:tcW w:w="9072" w:type="dxa"/>
            <w:gridSpan w:val="6"/>
            <w:tcBorders>
              <w:top w:val="single" w:sz="4" w:space="0" w:color="auto"/>
              <w:left w:val="single" w:sz="4" w:space="0" w:color="auto"/>
              <w:bottom w:val="single" w:sz="4" w:space="0" w:color="auto"/>
              <w:right w:val="single" w:sz="4" w:space="0" w:color="auto"/>
            </w:tcBorders>
            <w:shd w:val="clear" w:color="auto" w:fill="auto"/>
          </w:tcPr>
          <w:p w:rsidR="00D31F72" w:rsidRPr="00FD4264" w:rsidRDefault="00D31F72" w:rsidP="008E5D2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Poznámka P: Látka nemusí byť klasifikovaná ako karcinogénna alebo mutagénna, ak sa preukáže, že látka obsahuje menej ako 0,1 % w/w benzénu (ES 200-753-7).</w:t>
            </w:r>
          </w:p>
          <w:p w:rsidR="00D31F72" w:rsidRPr="00FD4264" w:rsidRDefault="00D31F72" w:rsidP="008E5D2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Poznámka C: Niektoré organické látky sa môžu predávať buď v špecifickej izomérnej forme, alebo ako zmes viacerých izomérov.</w:t>
            </w:r>
          </w:p>
        </w:tc>
      </w:tr>
    </w:tbl>
    <w:p w:rsidR="00DD79BD" w:rsidRPr="00FD4264" w:rsidRDefault="00DD79BD" w:rsidP="00DD79BD">
      <w:pPr>
        <w:spacing w:after="0"/>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200"/>
        <w:gridCol w:w="5872"/>
      </w:tblGrid>
      <w:tr w:rsidR="00DD79BD" w:rsidRPr="00FD4264" w:rsidTr="00DD79BD">
        <w:tc>
          <w:tcPr>
            <w:tcW w:w="9072" w:type="dxa"/>
            <w:gridSpan w:val="2"/>
            <w:shd w:val="clear" w:color="auto" w:fill="auto"/>
          </w:tcPr>
          <w:p w:rsidR="00DD79BD" w:rsidRPr="00FD4264" w:rsidRDefault="00DD79BD" w:rsidP="000477F4">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Plné znenie H-výstražných upozornení je v oddiele 16. </w:t>
            </w:r>
          </w:p>
        </w:tc>
      </w:tr>
      <w:tr w:rsidR="00DD79BD" w:rsidRPr="00FD4264"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Látka s expozičným limitom v pracovnom ovzduší</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556B72" w:rsidP="003B215E">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Dibenzoyldioxidán </w:t>
            </w:r>
            <w:r w:rsidR="004C5630" w:rsidRPr="00FD4264">
              <w:rPr>
                <w:rFonts w:ascii="Arial" w:hAnsi="Arial" w:cs="Arial"/>
                <w:sz w:val="20"/>
                <w:szCs w:val="20"/>
              </w:rPr>
              <w:t>– podrobnosti v oddiele č. 8.</w:t>
            </w:r>
          </w:p>
        </w:tc>
      </w:tr>
      <w:tr w:rsidR="00DD79BD" w:rsidRPr="00FD4264"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Látka so špecifickými koncentračnými limitmi / M-faktormi</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žiadne</w:t>
            </w:r>
          </w:p>
        </w:tc>
      </w:tr>
    </w:tbl>
    <w:p w:rsidR="00DD79BD" w:rsidRPr="00FD4264"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FFFF00"/>
          </w:tcPr>
          <w:p w:rsidR="00DD79BD" w:rsidRPr="00FD4264" w:rsidRDefault="00DD79BD" w:rsidP="00DD79BD">
            <w:pPr>
              <w:autoSpaceDE w:val="0"/>
              <w:autoSpaceDN w:val="0"/>
              <w:adjustRightInd w:val="0"/>
              <w:spacing w:after="0" w:line="240" w:lineRule="auto"/>
              <w:ind w:left="150"/>
              <w:rPr>
                <w:rFonts w:ascii="Arial" w:hAnsi="Arial" w:cs="Arial"/>
                <w:sz w:val="20"/>
                <w:szCs w:val="20"/>
              </w:rPr>
            </w:pPr>
            <w:r w:rsidRPr="00FD4264">
              <w:rPr>
                <w:rFonts w:ascii="Arial" w:hAnsi="Arial" w:cs="Arial"/>
                <w:b/>
                <w:bCs/>
                <w:sz w:val="20"/>
                <w:szCs w:val="20"/>
              </w:rPr>
              <w:t>ODDIEL 4: Opatrenia prvej pomoci</w:t>
            </w:r>
          </w:p>
        </w:tc>
      </w:tr>
    </w:tbl>
    <w:p w:rsidR="00DD79BD" w:rsidRPr="00FD4264" w:rsidRDefault="00DD79BD" w:rsidP="00DD79BD">
      <w:pPr>
        <w:spacing w:after="0"/>
        <w:rPr>
          <w:rFonts w:ascii="Arial" w:hAnsi="Arial" w:cs="Arial"/>
          <w:sz w:val="20"/>
          <w:szCs w:val="20"/>
        </w:rPr>
      </w:pPr>
    </w:p>
    <w:tbl>
      <w:tblPr>
        <w:tblW w:w="9072" w:type="dxa"/>
        <w:tblInd w:w="-5" w:type="dxa"/>
        <w:tblLayout w:type="fixed"/>
        <w:tblCellMar>
          <w:left w:w="70" w:type="dxa"/>
          <w:right w:w="70" w:type="dxa"/>
        </w:tblCellMar>
        <w:tblLook w:val="0000" w:firstRow="0" w:lastRow="0" w:firstColumn="0" w:lastColumn="0" w:noHBand="0" w:noVBand="0"/>
      </w:tblPr>
      <w:tblGrid>
        <w:gridCol w:w="800"/>
        <w:gridCol w:w="2400"/>
        <w:gridCol w:w="5872"/>
      </w:tblGrid>
      <w:tr w:rsidR="00DD79BD" w:rsidRPr="00FD4264" w:rsidTr="00DD79BD">
        <w:tc>
          <w:tcPr>
            <w:tcW w:w="3200" w:type="dxa"/>
            <w:gridSpan w:val="2"/>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4.1. Opis opatrení prvej pomoci</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8378A2" w:rsidRPr="00FD4264" w:rsidRDefault="00DD79BD"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V prípade akýchkoľvek pochybností konzultujte s lekárom. Ukážte túto kartu bezpečnostných údajov. </w:t>
            </w:r>
            <w:r w:rsidR="008378A2" w:rsidRPr="00FD4264">
              <w:rPr>
                <w:rFonts w:ascii="Arial" w:hAnsi="Arial" w:cs="Arial"/>
                <w:sz w:val="20"/>
                <w:szCs w:val="20"/>
              </w:rPr>
              <w:t xml:space="preserve">Dbajte na vlastnú bezpečnosť. </w:t>
            </w:r>
          </w:p>
        </w:tc>
      </w:tr>
      <w:tr w:rsidR="00DD79BD" w:rsidRPr="00FD4264" w:rsidTr="00DD79BD">
        <w:tc>
          <w:tcPr>
            <w:tcW w:w="8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spacing w:after="0"/>
              <w:rPr>
                <w:rFonts w:ascii="Arial" w:hAnsi="Arial" w:cs="Arial"/>
                <w:sz w:val="20"/>
                <w:szCs w:val="20"/>
              </w:rPr>
            </w:pPr>
          </w:p>
        </w:tc>
        <w:tc>
          <w:tcPr>
            <w:tcW w:w="24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Pokyny na prvú pomoc pri inhalácii</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4C5630" w:rsidP="00556B72">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Ihneď prerušte expozíciu, dopravte zasiahnutú osobu na čerstvý vzduch. </w:t>
            </w:r>
          </w:p>
        </w:tc>
      </w:tr>
      <w:tr w:rsidR="00DD79BD" w:rsidRPr="00FD4264" w:rsidTr="00DD79BD">
        <w:tc>
          <w:tcPr>
            <w:tcW w:w="8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spacing w:after="0"/>
              <w:rPr>
                <w:rFonts w:ascii="Arial" w:hAnsi="Arial" w:cs="Arial"/>
                <w:sz w:val="20"/>
                <w:szCs w:val="20"/>
              </w:rPr>
            </w:pPr>
          </w:p>
        </w:tc>
        <w:tc>
          <w:tcPr>
            <w:tcW w:w="24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Pokyny na prvú pomoc pri kontakte s</w:t>
            </w:r>
            <w:r w:rsidR="00556B72" w:rsidRPr="00FD4264">
              <w:rPr>
                <w:rFonts w:ascii="Arial" w:hAnsi="Arial" w:cs="Arial"/>
                <w:sz w:val="20"/>
                <w:szCs w:val="20"/>
              </w:rPr>
              <w:t> </w:t>
            </w:r>
            <w:r w:rsidRPr="00FD4264">
              <w:rPr>
                <w:rFonts w:ascii="Arial" w:hAnsi="Arial" w:cs="Arial"/>
                <w:sz w:val="20"/>
                <w:szCs w:val="20"/>
              </w:rPr>
              <w:t>kožou</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556B72" w:rsidP="004C563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Zoblečte postriekaný odev. Umyte postihnuté miesto veľkým množstvom pokiaľ možno vlažnej vody. Ak nedošlo k poraneniu pokožky, je vhodné použiť aj mydlo, mydlový roztok alebo šampón. Zaistite lekárske ošetrenie, ak pretrváva podráždenie pokožky.</w:t>
            </w:r>
          </w:p>
        </w:tc>
      </w:tr>
      <w:tr w:rsidR="00DD79BD" w:rsidRPr="00FD4264" w:rsidTr="00DD79BD">
        <w:tc>
          <w:tcPr>
            <w:tcW w:w="8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spacing w:after="0"/>
              <w:rPr>
                <w:rFonts w:ascii="Arial" w:hAnsi="Arial" w:cs="Arial"/>
                <w:sz w:val="20"/>
                <w:szCs w:val="20"/>
              </w:rPr>
            </w:pPr>
          </w:p>
        </w:tc>
        <w:tc>
          <w:tcPr>
            <w:tcW w:w="24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Pokyny na prvú pomoc pri kontakte s</w:t>
            </w:r>
            <w:r w:rsidR="002133D0" w:rsidRPr="00FD4264">
              <w:rPr>
                <w:rFonts w:ascii="Arial" w:hAnsi="Arial" w:cs="Arial"/>
                <w:sz w:val="20"/>
                <w:szCs w:val="20"/>
              </w:rPr>
              <w:t> </w:t>
            </w:r>
            <w:r w:rsidRPr="00FD4264">
              <w:rPr>
                <w:rFonts w:ascii="Arial" w:hAnsi="Arial" w:cs="Arial"/>
                <w:sz w:val="20"/>
                <w:szCs w:val="20"/>
              </w:rPr>
              <w:t>očami</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2133D0"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Ihneď vyplachujte oči prúdom tečúcej vody, roztvorte viečka (aj násilím); ak má postihnutá osoba kontaktné šošovky, ihneď ich vyberte. </w:t>
            </w:r>
          </w:p>
        </w:tc>
      </w:tr>
      <w:tr w:rsidR="00DD79BD" w:rsidRPr="00FD4264" w:rsidTr="00DD79BD">
        <w:tc>
          <w:tcPr>
            <w:tcW w:w="8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spacing w:after="0"/>
              <w:rPr>
                <w:rFonts w:ascii="Arial" w:hAnsi="Arial" w:cs="Arial"/>
                <w:sz w:val="20"/>
                <w:szCs w:val="20"/>
              </w:rPr>
            </w:pPr>
          </w:p>
        </w:tc>
        <w:tc>
          <w:tcPr>
            <w:tcW w:w="24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Pokyny na prvú pomoc pri požití</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556B72"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NEVYVOLÁVAJTE VRACANIE! Vypláchnite ústnu dutinu vodou a dajte vypiť 2-5 dl vody. U osoby, ktorá má zdravotné ťažkosti, zaistite lekárske ošetrenie.</w:t>
            </w:r>
          </w:p>
        </w:tc>
      </w:tr>
      <w:tr w:rsidR="00DD79BD" w:rsidRPr="00FD4264" w:rsidTr="00DD79BD">
        <w:tc>
          <w:tcPr>
            <w:tcW w:w="9072" w:type="dxa"/>
            <w:gridSpan w:val="3"/>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2133D0">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4.2 Najdôležitejšie príznaky a účinky</w:t>
            </w:r>
          </w:p>
        </w:tc>
      </w:tr>
      <w:tr w:rsidR="000477F4" w:rsidRPr="00FD4264" w:rsidTr="00AA266B">
        <w:tc>
          <w:tcPr>
            <w:tcW w:w="800"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2133D0">
            <w:pPr>
              <w:autoSpaceDE w:val="0"/>
              <w:autoSpaceDN w:val="0"/>
              <w:adjustRightInd w:val="0"/>
              <w:spacing w:after="0" w:line="240" w:lineRule="auto"/>
              <w:ind w:left="90"/>
              <w:rPr>
                <w:rFonts w:ascii="Arial" w:hAnsi="Arial" w:cs="Arial"/>
                <w:sz w:val="20"/>
                <w:szCs w:val="20"/>
              </w:rPr>
            </w:pPr>
          </w:p>
        </w:tc>
        <w:tc>
          <w:tcPr>
            <w:tcW w:w="2400"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Akútne</w:t>
            </w:r>
          </w:p>
        </w:tc>
        <w:tc>
          <w:tcPr>
            <w:tcW w:w="5872" w:type="dxa"/>
            <w:vMerge w:val="restart"/>
            <w:tcBorders>
              <w:top w:val="single" w:sz="4" w:space="0" w:color="auto"/>
              <w:left w:val="single" w:sz="4" w:space="0" w:color="auto"/>
              <w:right w:val="single" w:sz="4" w:space="0" w:color="auto"/>
            </w:tcBorders>
            <w:shd w:val="clear" w:color="auto" w:fill="auto"/>
          </w:tcPr>
          <w:p w:rsidR="002133D0" w:rsidRPr="00FD4264" w:rsidRDefault="002133D0"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Pri vdýchnutí: </w:t>
            </w:r>
            <w:r w:rsidR="00556B72" w:rsidRPr="00FD4264">
              <w:rPr>
                <w:rFonts w:ascii="Arial" w:hAnsi="Arial" w:cs="Arial"/>
                <w:sz w:val="20"/>
                <w:szCs w:val="20"/>
              </w:rPr>
              <w:t>Neočakávajú sa.</w:t>
            </w:r>
          </w:p>
          <w:p w:rsidR="002133D0" w:rsidRPr="00FD4264" w:rsidRDefault="002133D0"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Pri kontakte s pokožkou: </w:t>
            </w:r>
            <w:r w:rsidR="004C5630" w:rsidRPr="00FD4264">
              <w:rPr>
                <w:rFonts w:ascii="Arial" w:hAnsi="Arial" w:cs="Arial"/>
                <w:sz w:val="20"/>
                <w:szCs w:val="20"/>
              </w:rPr>
              <w:t>Môže vyvolať alergickú kožnú reakciu.</w:t>
            </w:r>
          </w:p>
          <w:p w:rsidR="002133D0" w:rsidRPr="00FD4264" w:rsidRDefault="002133D0"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Po zasiahnutí očí: </w:t>
            </w:r>
            <w:r w:rsidR="004C5630" w:rsidRPr="00FD4264">
              <w:rPr>
                <w:rFonts w:ascii="Arial" w:hAnsi="Arial" w:cs="Arial"/>
                <w:sz w:val="20"/>
                <w:szCs w:val="20"/>
              </w:rPr>
              <w:t>Spôsobuje vážne podráždenie očí.</w:t>
            </w:r>
          </w:p>
          <w:p w:rsidR="000477F4" w:rsidRPr="00FD4264" w:rsidRDefault="002133D0"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Po požití: </w:t>
            </w:r>
            <w:r w:rsidR="004C5630" w:rsidRPr="00FD4264">
              <w:rPr>
                <w:rFonts w:ascii="Arial" w:hAnsi="Arial" w:cs="Arial"/>
                <w:sz w:val="20"/>
                <w:szCs w:val="20"/>
              </w:rPr>
              <w:t>Podráždenie, nevoľnosť.</w:t>
            </w:r>
          </w:p>
        </w:tc>
      </w:tr>
      <w:tr w:rsidR="000477F4" w:rsidRPr="00FD4264" w:rsidTr="00AA266B">
        <w:tc>
          <w:tcPr>
            <w:tcW w:w="800"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2133D0">
            <w:pPr>
              <w:autoSpaceDE w:val="0"/>
              <w:autoSpaceDN w:val="0"/>
              <w:adjustRightInd w:val="0"/>
              <w:spacing w:after="0" w:line="240" w:lineRule="auto"/>
              <w:ind w:left="90"/>
              <w:rPr>
                <w:rFonts w:ascii="Arial" w:hAnsi="Arial" w:cs="Arial"/>
                <w:sz w:val="20"/>
                <w:szCs w:val="20"/>
              </w:rPr>
            </w:pPr>
          </w:p>
        </w:tc>
        <w:tc>
          <w:tcPr>
            <w:tcW w:w="2400"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Oneskorené</w:t>
            </w:r>
          </w:p>
        </w:tc>
        <w:tc>
          <w:tcPr>
            <w:tcW w:w="5872" w:type="dxa"/>
            <w:vMerge/>
            <w:tcBorders>
              <w:left w:val="single" w:sz="4" w:space="0" w:color="auto"/>
              <w:bottom w:val="single" w:sz="4" w:space="0" w:color="auto"/>
              <w:right w:val="single" w:sz="4" w:space="0" w:color="auto"/>
            </w:tcBorders>
            <w:shd w:val="clear" w:color="auto" w:fill="auto"/>
          </w:tcPr>
          <w:p w:rsidR="000477F4" w:rsidRPr="00FD4264" w:rsidRDefault="000477F4" w:rsidP="002133D0">
            <w:pPr>
              <w:autoSpaceDE w:val="0"/>
              <w:autoSpaceDN w:val="0"/>
              <w:adjustRightInd w:val="0"/>
              <w:spacing w:after="0" w:line="240" w:lineRule="auto"/>
              <w:ind w:left="90"/>
              <w:rPr>
                <w:rFonts w:ascii="Arial" w:hAnsi="Arial" w:cs="Arial"/>
                <w:sz w:val="20"/>
                <w:szCs w:val="20"/>
              </w:rPr>
            </w:pPr>
          </w:p>
        </w:tc>
      </w:tr>
      <w:tr w:rsidR="00DD79BD" w:rsidRPr="00FD4264" w:rsidTr="00DD79BD">
        <w:tc>
          <w:tcPr>
            <w:tcW w:w="3200" w:type="dxa"/>
            <w:gridSpan w:val="2"/>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4.3. Údaj o akejkoľvek potrebe okamžitej lekárskej starostlivosti a osobitného ošetrenia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2133D0" w:rsidRPr="00FD4264" w:rsidRDefault="002133D0"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Liečba symptomatická.</w:t>
            </w:r>
          </w:p>
          <w:p w:rsidR="00DD79BD" w:rsidRPr="00FD4264" w:rsidRDefault="00DD79BD" w:rsidP="002133D0">
            <w:pPr>
              <w:autoSpaceDE w:val="0"/>
              <w:autoSpaceDN w:val="0"/>
              <w:adjustRightInd w:val="0"/>
              <w:spacing w:after="0" w:line="240" w:lineRule="auto"/>
              <w:rPr>
                <w:rFonts w:ascii="Arial" w:hAnsi="Arial" w:cs="Arial"/>
                <w:sz w:val="20"/>
                <w:szCs w:val="20"/>
              </w:rPr>
            </w:pPr>
          </w:p>
        </w:tc>
      </w:tr>
      <w:tr w:rsidR="00DD79BD" w:rsidRPr="00FD4264" w:rsidTr="00DD79BD">
        <w:tc>
          <w:tcPr>
            <w:tcW w:w="3200" w:type="dxa"/>
            <w:gridSpan w:val="2"/>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Osobitné prostriedky na pracovisku</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neuvádzajú sa</w:t>
            </w:r>
          </w:p>
        </w:tc>
      </w:tr>
    </w:tbl>
    <w:p w:rsidR="00DD79BD" w:rsidRPr="00FD4264" w:rsidRDefault="00DD79BD" w:rsidP="002133D0">
      <w:pPr>
        <w:autoSpaceDE w:val="0"/>
        <w:autoSpaceDN w:val="0"/>
        <w:adjustRightInd w:val="0"/>
        <w:spacing w:after="0" w:line="240" w:lineRule="auto"/>
        <w:ind w:left="9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FFFF00"/>
          </w:tcPr>
          <w:p w:rsidR="00DD79BD" w:rsidRPr="00FD4264" w:rsidRDefault="00DD79BD" w:rsidP="00455AB4">
            <w:pPr>
              <w:autoSpaceDE w:val="0"/>
              <w:autoSpaceDN w:val="0"/>
              <w:adjustRightInd w:val="0"/>
              <w:spacing w:after="0" w:line="240" w:lineRule="auto"/>
              <w:ind w:left="150"/>
              <w:rPr>
                <w:rFonts w:ascii="Arial" w:hAnsi="Arial" w:cs="Arial"/>
                <w:sz w:val="20"/>
                <w:szCs w:val="20"/>
              </w:rPr>
            </w:pPr>
            <w:r w:rsidRPr="00455AB4">
              <w:rPr>
                <w:rFonts w:ascii="Arial" w:hAnsi="Arial" w:cs="Arial"/>
                <w:b/>
                <w:bCs/>
                <w:sz w:val="20"/>
                <w:szCs w:val="20"/>
              </w:rPr>
              <w:t>ODDIEL 5: Protipožiarne opatrenia</w:t>
            </w:r>
          </w:p>
        </w:tc>
      </w:tr>
    </w:tbl>
    <w:p w:rsidR="00DD79BD" w:rsidRPr="00FD4264" w:rsidRDefault="00DD79BD" w:rsidP="002133D0">
      <w:pPr>
        <w:autoSpaceDE w:val="0"/>
        <w:autoSpaceDN w:val="0"/>
        <w:adjustRightInd w:val="0"/>
        <w:spacing w:after="0" w:line="240" w:lineRule="auto"/>
        <w:ind w:left="90"/>
        <w:rPr>
          <w:rFonts w:ascii="Arial" w:hAnsi="Arial" w:cs="Arial"/>
          <w:sz w:val="20"/>
          <w:szCs w:val="20"/>
        </w:rPr>
      </w:pPr>
    </w:p>
    <w:tbl>
      <w:tblPr>
        <w:tblW w:w="9072" w:type="dxa"/>
        <w:tblInd w:w="-5" w:type="dxa"/>
        <w:tblLayout w:type="fixed"/>
        <w:tblCellMar>
          <w:left w:w="70" w:type="dxa"/>
          <w:right w:w="70" w:type="dxa"/>
        </w:tblCellMar>
        <w:tblLook w:val="0000" w:firstRow="0" w:lastRow="0" w:firstColumn="0" w:lastColumn="0" w:noHBand="0" w:noVBand="0"/>
      </w:tblPr>
      <w:tblGrid>
        <w:gridCol w:w="800"/>
        <w:gridCol w:w="2400"/>
        <w:gridCol w:w="5872"/>
      </w:tblGrid>
      <w:tr w:rsidR="00DD79BD" w:rsidRPr="00FD4264" w:rsidTr="00DD79BD">
        <w:tc>
          <w:tcPr>
            <w:tcW w:w="8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5.1. </w:t>
            </w:r>
          </w:p>
        </w:tc>
        <w:tc>
          <w:tcPr>
            <w:tcW w:w="24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Vhodné hasiace prostriedky</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4C5630"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Pena odolná alkoholu, oxid uhličitý, prášok, voda - striekajúci prúd, vodná hmla.</w:t>
            </w:r>
          </w:p>
        </w:tc>
      </w:tr>
      <w:tr w:rsidR="00DD79BD" w:rsidRPr="00FD4264" w:rsidTr="00DD79BD">
        <w:tc>
          <w:tcPr>
            <w:tcW w:w="8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2133D0">
            <w:pPr>
              <w:autoSpaceDE w:val="0"/>
              <w:autoSpaceDN w:val="0"/>
              <w:adjustRightInd w:val="0"/>
              <w:spacing w:after="0" w:line="240" w:lineRule="auto"/>
              <w:ind w:left="90"/>
              <w:rPr>
                <w:rFonts w:ascii="Arial" w:hAnsi="Arial" w:cs="Arial"/>
                <w:sz w:val="20"/>
                <w:szCs w:val="20"/>
              </w:rPr>
            </w:pPr>
          </w:p>
        </w:tc>
        <w:tc>
          <w:tcPr>
            <w:tcW w:w="24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Nevhodné hasiace prostriedky</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4C5630"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Voda - plný prúd.</w:t>
            </w:r>
          </w:p>
        </w:tc>
      </w:tr>
      <w:tr w:rsidR="00DD79BD" w:rsidRPr="00FD4264" w:rsidTr="00DD79BD">
        <w:tc>
          <w:tcPr>
            <w:tcW w:w="3200" w:type="dxa"/>
            <w:gridSpan w:val="2"/>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lastRenderedPageBreak/>
              <w:t>5.2. Osobitné ohrozenia vyplývajúce z látky alebo zo zmesi</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2133D0"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Pri požiari môže dochádzať k vzniku oxidu uhoľnatého a uhličitého a ďalších toxických plynov. Vdychovanie nebezpečných rozkladných (pyrolýznych) produktov môže spôsobiť vážne poškodenie zdravia. </w:t>
            </w:r>
          </w:p>
        </w:tc>
      </w:tr>
      <w:tr w:rsidR="00DD79BD" w:rsidRPr="00FD4264" w:rsidTr="00DD79BD">
        <w:tc>
          <w:tcPr>
            <w:tcW w:w="3200" w:type="dxa"/>
            <w:gridSpan w:val="2"/>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5.3. Rady pre hasičov</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310718" w:rsidP="00310718">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Samostatný dýchací prístroj (SDP) s chemickým ochranným oblekom len v prípade možného osobného (tesného) kontaktu. Použite izolačný dýchací prístroj a celotelový ochranný oblek. Uzavreté nádoby s produktom v blízkosti požiaru chlaďte vodou. Kontaminované hasivo nenechajte uniknúť do kanalizácie, povrchových a podzemných vôd.</w:t>
            </w:r>
          </w:p>
        </w:tc>
      </w:tr>
      <w:tr w:rsidR="00DD79BD" w:rsidRPr="00FD4264" w:rsidTr="00DD79BD">
        <w:tc>
          <w:tcPr>
            <w:tcW w:w="3200" w:type="dxa"/>
            <w:gridSpan w:val="2"/>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Iné</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neuvádza sa</w:t>
            </w:r>
          </w:p>
        </w:tc>
      </w:tr>
    </w:tbl>
    <w:p w:rsidR="00DD79BD" w:rsidRPr="00FD4264"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FFFF00"/>
          </w:tcPr>
          <w:p w:rsidR="00DD79BD" w:rsidRPr="00FD4264" w:rsidRDefault="00DD79BD" w:rsidP="00DD79BD">
            <w:pPr>
              <w:autoSpaceDE w:val="0"/>
              <w:autoSpaceDN w:val="0"/>
              <w:adjustRightInd w:val="0"/>
              <w:spacing w:after="0" w:line="240" w:lineRule="auto"/>
              <w:ind w:left="150"/>
              <w:rPr>
                <w:rFonts w:ascii="Arial" w:hAnsi="Arial" w:cs="Arial"/>
                <w:sz w:val="20"/>
                <w:szCs w:val="20"/>
              </w:rPr>
            </w:pPr>
            <w:r w:rsidRPr="00FD4264">
              <w:rPr>
                <w:rFonts w:ascii="Arial" w:hAnsi="Arial" w:cs="Arial"/>
                <w:b/>
                <w:bCs/>
                <w:sz w:val="20"/>
                <w:szCs w:val="20"/>
              </w:rPr>
              <w:t>ODDIEL 6: Opatrenia pri náhodnom uvoľnení</w:t>
            </w:r>
          </w:p>
        </w:tc>
      </w:tr>
    </w:tbl>
    <w:p w:rsidR="00DD79BD" w:rsidRPr="00FD4264" w:rsidRDefault="00DD79BD" w:rsidP="00DD79BD">
      <w:pPr>
        <w:spacing w:after="0"/>
        <w:rPr>
          <w:rFonts w:ascii="Arial" w:hAnsi="Arial" w:cs="Arial"/>
          <w:sz w:val="20"/>
          <w:szCs w:val="20"/>
        </w:rPr>
      </w:pPr>
    </w:p>
    <w:tbl>
      <w:tblPr>
        <w:tblW w:w="9072" w:type="dxa"/>
        <w:tblInd w:w="-5" w:type="dxa"/>
        <w:tblLayout w:type="fixed"/>
        <w:tblCellMar>
          <w:left w:w="70" w:type="dxa"/>
          <w:right w:w="70" w:type="dxa"/>
        </w:tblCellMar>
        <w:tblLook w:val="0000" w:firstRow="0" w:lastRow="0" w:firstColumn="0" w:lastColumn="0" w:noHBand="0" w:noVBand="0"/>
      </w:tblPr>
      <w:tblGrid>
        <w:gridCol w:w="3200"/>
        <w:gridCol w:w="5872"/>
      </w:tblGrid>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6.1. Osobné bezpečnostné opatrenia, ochranné prostriedky a núdzové postupy</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310718" w:rsidP="00763E56">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Používajte osobné ochranné pracovné prostriedky. Postupujte podľa pokynov, obsiahnutých v oddieloch 7 a 8. Nevdychujte aerosóly. Zabráňte kontaktu s pokožkou a očami </w:t>
            </w:r>
          </w:p>
        </w:tc>
      </w:tr>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6.2. Bezpečnostné opatrenia pre životné prostredie</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2133D0"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Zabráňte kontaminácii pôdy a úniku do povrchových alebo podzemných vôd. </w:t>
            </w:r>
          </w:p>
        </w:tc>
      </w:tr>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6.3. Metódy a materiál na zabránenie šíreniu a vyčistenie</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763E56"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Rozliaty produkt pokryte vhodným (nehorľavým) absorbujúcim materiálom (piesok, kremelina, zemina a iné vhodné absorpčné materiály), zhromaždite v dobre uzavretých nádobách a odstráňte podľa oddielu 13. Pri úniku veľkého množstva produktu informujte hasičov a iné kompetentné orgány. Po odstránení produktu umyte kontaminované miesto veľkým množstvom vody. Nepoužívajte rozpúšťadlá.</w:t>
            </w:r>
          </w:p>
        </w:tc>
      </w:tr>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6.4. Odkaz na iné oddiely</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2133D0"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7, </w:t>
            </w:r>
            <w:r w:rsidR="00DD79BD" w:rsidRPr="00FD4264">
              <w:rPr>
                <w:rFonts w:ascii="Arial" w:hAnsi="Arial" w:cs="Arial"/>
                <w:sz w:val="20"/>
                <w:szCs w:val="20"/>
              </w:rPr>
              <w:t>8, 13</w:t>
            </w:r>
          </w:p>
        </w:tc>
      </w:tr>
    </w:tbl>
    <w:p w:rsidR="00DD79BD" w:rsidRPr="00FD4264"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FFFF00"/>
          </w:tcPr>
          <w:p w:rsidR="00DD79BD" w:rsidRPr="00FD4264" w:rsidRDefault="00DD79BD" w:rsidP="00DD79BD">
            <w:pPr>
              <w:autoSpaceDE w:val="0"/>
              <w:autoSpaceDN w:val="0"/>
              <w:adjustRightInd w:val="0"/>
              <w:spacing w:after="0" w:line="240" w:lineRule="auto"/>
              <w:ind w:left="150"/>
              <w:rPr>
                <w:rFonts w:ascii="Arial" w:hAnsi="Arial" w:cs="Arial"/>
                <w:sz w:val="20"/>
                <w:szCs w:val="20"/>
              </w:rPr>
            </w:pPr>
            <w:r w:rsidRPr="00FD4264">
              <w:rPr>
                <w:rFonts w:ascii="Arial" w:hAnsi="Arial" w:cs="Arial"/>
                <w:b/>
                <w:bCs/>
                <w:sz w:val="20"/>
                <w:szCs w:val="20"/>
              </w:rPr>
              <w:t>ODDIEL 7: Zaobchádzanie a skladovanie</w:t>
            </w:r>
          </w:p>
        </w:tc>
      </w:tr>
    </w:tbl>
    <w:p w:rsidR="00DD79BD" w:rsidRPr="00FD4264" w:rsidRDefault="00DD79BD" w:rsidP="00DD79BD">
      <w:pPr>
        <w:spacing w:after="0"/>
        <w:rPr>
          <w:rFonts w:ascii="Arial" w:hAnsi="Arial" w:cs="Arial"/>
          <w:sz w:val="20"/>
          <w:szCs w:val="20"/>
        </w:rPr>
      </w:pPr>
    </w:p>
    <w:tbl>
      <w:tblPr>
        <w:tblW w:w="9072" w:type="dxa"/>
        <w:tblInd w:w="-5" w:type="dxa"/>
        <w:tblLayout w:type="fixed"/>
        <w:tblCellMar>
          <w:left w:w="70" w:type="dxa"/>
          <w:right w:w="70" w:type="dxa"/>
        </w:tblCellMar>
        <w:tblLook w:val="0000" w:firstRow="0" w:lastRow="0" w:firstColumn="0" w:lastColumn="0" w:noHBand="0" w:noVBand="0"/>
      </w:tblPr>
      <w:tblGrid>
        <w:gridCol w:w="3200"/>
        <w:gridCol w:w="5872"/>
      </w:tblGrid>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7.1. Bezpečnostné opatrenia na bezpečné zaobchádzanie</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556B72"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Zabráňte tvorbe plynov a pár v koncentráciách presahujúcich najvyššie prípustné koncentrácie pre pracovné ovzdušie. Zabráňte kontaktu s pokožkou a očami. Po manipulácii starostlivo umyte ruky a zasiahnuté časti tela. Používajte osobné ochranné pracovné prostriedky podľa oddielu 8. Dbajte na platné právne predpisy o bezpečnosti a ochrane zdravia.</w:t>
            </w:r>
          </w:p>
        </w:tc>
      </w:tr>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7.2. Podmienky na bezpečné skladovanie vrátane akejkoľvek nekompatibility</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763E56" w:rsidRPr="00FD4264" w:rsidRDefault="00556B72" w:rsidP="00556B72">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Skladujte v tesne uzavretých obaloch na chladných, suchých a dobre vetraných miestach na to určených.</w:t>
            </w:r>
          </w:p>
        </w:tc>
      </w:tr>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7.3. Špecifické konečné použitia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neuvádzajú sa</w:t>
            </w:r>
          </w:p>
        </w:tc>
      </w:tr>
    </w:tbl>
    <w:p w:rsidR="00DD79BD" w:rsidRPr="00FD4264"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FFFF00"/>
          </w:tcPr>
          <w:p w:rsidR="00DD79BD" w:rsidRPr="00FD4264" w:rsidRDefault="00DD79BD" w:rsidP="00DD79BD">
            <w:pPr>
              <w:autoSpaceDE w:val="0"/>
              <w:autoSpaceDN w:val="0"/>
              <w:adjustRightInd w:val="0"/>
              <w:spacing w:after="0" w:line="240" w:lineRule="auto"/>
              <w:ind w:left="150"/>
              <w:rPr>
                <w:rFonts w:ascii="Arial" w:hAnsi="Arial" w:cs="Arial"/>
                <w:sz w:val="20"/>
                <w:szCs w:val="20"/>
              </w:rPr>
            </w:pPr>
            <w:r w:rsidRPr="00FD4264">
              <w:rPr>
                <w:rFonts w:ascii="Arial" w:hAnsi="Arial" w:cs="Arial"/>
                <w:b/>
                <w:bCs/>
                <w:sz w:val="20"/>
                <w:szCs w:val="20"/>
              </w:rPr>
              <w:t>ODDIEL 8: Kontroly expozície/osobná ochrana</w:t>
            </w:r>
          </w:p>
        </w:tc>
      </w:tr>
    </w:tbl>
    <w:p w:rsidR="00DD79BD" w:rsidRPr="00FD4264" w:rsidRDefault="00DD79BD" w:rsidP="00DD79BD">
      <w:pPr>
        <w:spacing w:after="0"/>
        <w:rPr>
          <w:rFonts w:ascii="Arial" w:hAnsi="Arial" w:cs="Arial"/>
          <w:sz w:val="20"/>
          <w:szCs w:val="20"/>
        </w:rPr>
      </w:pPr>
    </w:p>
    <w:tbl>
      <w:tblPr>
        <w:tblW w:w="9077" w:type="dxa"/>
        <w:tblInd w:w="-5" w:type="dxa"/>
        <w:tblLayout w:type="fixed"/>
        <w:tblCellMar>
          <w:left w:w="70" w:type="dxa"/>
          <w:right w:w="70" w:type="dxa"/>
        </w:tblCellMar>
        <w:tblLook w:val="0000" w:firstRow="0" w:lastRow="0" w:firstColumn="0" w:lastColumn="0" w:noHBand="0" w:noVBand="0"/>
      </w:tblPr>
      <w:tblGrid>
        <w:gridCol w:w="801"/>
        <w:gridCol w:w="2401"/>
        <w:gridCol w:w="5875"/>
      </w:tblGrid>
      <w:tr w:rsidR="00DD79BD" w:rsidRPr="00FD4264" w:rsidTr="00DD79BD">
        <w:tc>
          <w:tcPr>
            <w:tcW w:w="3202" w:type="dxa"/>
            <w:gridSpan w:val="2"/>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8.1. Kontrolné parametre</w:t>
            </w:r>
          </w:p>
        </w:tc>
        <w:tc>
          <w:tcPr>
            <w:tcW w:w="5875"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2133D0"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NPEL:</w:t>
            </w:r>
          </w:p>
          <w:p w:rsidR="00556B72" w:rsidRPr="00FD4264" w:rsidRDefault="00556B72" w:rsidP="00D31F72">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49. Dibenzoyldioxidán (dibenzoylperoxid) CAS 94-36-0: priemerný:  5 mg/m3</w:t>
            </w:r>
          </w:p>
        </w:tc>
      </w:tr>
      <w:tr w:rsidR="00DD79BD" w:rsidRPr="00FD4264" w:rsidTr="00DD79BD">
        <w:tc>
          <w:tcPr>
            <w:tcW w:w="801"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8.2. </w:t>
            </w:r>
          </w:p>
        </w:tc>
        <w:tc>
          <w:tcPr>
            <w:tcW w:w="2401"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Kontroly expozície – primerané technické zabezpečenie</w:t>
            </w:r>
          </w:p>
        </w:tc>
        <w:tc>
          <w:tcPr>
            <w:tcW w:w="5875"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763E56" w:rsidP="002133D0">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Dbajte na obvyklé opatrenia na ochranu zdravia pri práci a najmä na dobré vetranie. To sa dá dosiahnuť iba miestnym odsávaním alebo účinným celkovým vetraním. Ak sa tak nedá dodržať NPEL, musí sa použiť vhodná ochrana dýchacích ústrojov. Pri práci nejedzte, nepite a nefajčite. Po práci a pred </w:t>
            </w:r>
            <w:r w:rsidRPr="00FD4264">
              <w:rPr>
                <w:rFonts w:ascii="Arial" w:hAnsi="Arial" w:cs="Arial"/>
                <w:sz w:val="20"/>
                <w:szCs w:val="20"/>
              </w:rPr>
              <w:lastRenderedPageBreak/>
              <w:t>prestávkou na jedlo a oddych si dôkladne umyte ruky vodou a mydlom.</w:t>
            </w:r>
          </w:p>
        </w:tc>
      </w:tr>
      <w:tr w:rsidR="00DD79BD" w:rsidRPr="00FD4264" w:rsidTr="00DD79BD">
        <w:tc>
          <w:tcPr>
            <w:tcW w:w="801"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spacing w:after="0"/>
              <w:rPr>
                <w:rFonts w:ascii="Arial" w:hAnsi="Arial" w:cs="Arial"/>
                <w:sz w:val="20"/>
                <w:szCs w:val="20"/>
              </w:rPr>
            </w:pPr>
          </w:p>
        </w:tc>
        <w:tc>
          <w:tcPr>
            <w:tcW w:w="2401"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Kontroly expozície – individuálne ochranné opatrenia</w:t>
            </w:r>
          </w:p>
        </w:tc>
        <w:tc>
          <w:tcPr>
            <w:tcW w:w="5875" w:type="dxa"/>
            <w:tcBorders>
              <w:top w:val="single" w:sz="4" w:space="0" w:color="auto"/>
              <w:left w:val="single" w:sz="4" w:space="0" w:color="auto"/>
              <w:bottom w:val="single" w:sz="4" w:space="0" w:color="auto"/>
              <w:right w:val="single" w:sz="4" w:space="0" w:color="auto"/>
            </w:tcBorders>
            <w:shd w:val="clear" w:color="auto" w:fill="auto"/>
          </w:tcPr>
          <w:p w:rsidR="00556B72"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Ochrana dýchacích orgánov: </w:t>
            </w:r>
            <w:r w:rsidR="00556B72" w:rsidRPr="00FD4264">
              <w:rPr>
                <w:rFonts w:ascii="Arial" w:hAnsi="Arial" w:cs="Arial"/>
                <w:sz w:val="20"/>
                <w:szCs w:val="20"/>
              </w:rPr>
              <w:t>Maska s filtrom proti organickým parám event. izolačný dýchací prístroj pri prekročení expoz</w:t>
            </w:r>
            <w:r w:rsidR="00FD4264" w:rsidRPr="00FD4264">
              <w:rPr>
                <w:rFonts w:ascii="Arial" w:hAnsi="Arial" w:cs="Arial"/>
                <w:sz w:val="20"/>
                <w:szCs w:val="20"/>
              </w:rPr>
              <w:t>i</w:t>
            </w:r>
            <w:r w:rsidR="00556B72" w:rsidRPr="00FD4264">
              <w:rPr>
                <w:rFonts w:ascii="Arial" w:hAnsi="Arial" w:cs="Arial"/>
                <w:sz w:val="20"/>
                <w:szCs w:val="20"/>
              </w:rPr>
              <w:t>čn</w:t>
            </w:r>
            <w:r w:rsidR="00FD4264" w:rsidRPr="00FD4264">
              <w:rPr>
                <w:rFonts w:ascii="Arial" w:hAnsi="Arial" w:cs="Arial"/>
                <w:sz w:val="20"/>
                <w:szCs w:val="20"/>
              </w:rPr>
              <w:t>ý</w:t>
            </w:r>
            <w:r w:rsidR="00556B72" w:rsidRPr="00FD4264">
              <w:rPr>
                <w:rFonts w:ascii="Arial" w:hAnsi="Arial" w:cs="Arial"/>
                <w:sz w:val="20"/>
                <w:szCs w:val="20"/>
              </w:rPr>
              <w:t>ch limitov látok alebo v zle vetrateľnom prostredí.</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Ochrana očí: </w:t>
            </w:r>
            <w:r w:rsidR="00763E56" w:rsidRPr="00FD4264">
              <w:rPr>
                <w:rFonts w:ascii="Arial" w:hAnsi="Arial" w:cs="Arial"/>
                <w:sz w:val="20"/>
                <w:szCs w:val="20"/>
              </w:rPr>
              <w:t>Ochranné okuliare.</w:t>
            </w:r>
          </w:p>
          <w:p w:rsidR="00763E56"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Ochrana rúk:</w:t>
            </w:r>
            <w:r w:rsidR="00763E56" w:rsidRPr="00FD4264">
              <w:rPr>
                <w:rFonts w:ascii="Arial" w:hAnsi="Arial" w:cs="Arial"/>
                <w:sz w:val="20"/>
                <w:szCs w:val="20"/>
              </w:rPr>
              <w:t xml:space="preserve"> </w:t>
            </w:r>
            <w:r w:rsidR="00556B72" w:rsidRPr="00FD4264">
              <w:rPr>
                <w:rFonts w:ascii="Arial" w:hAnsi="Arial" w:cs="Arial"/>
                <w:sz w:val="20"/>
                <w:szCs w:val="20"/>
              </w:rPr>
              <w:t xml:space="preserve">Ochranné rukavice odolné výrobku. Znečistenú pokožku dôkladne umyte. </w:t>
            </w:r>
            <w:r w:rsidR="00763E56" w:rsidRPr="00FD4264">
              <w:rPr>
                <w:rFonts w:ascii="Arial" w:hAnsi="Arial" w:cs="Arial"/>
                <w:sz w:val="20"/>
                <w:szCs w:val="20"/>
              </w:rPr>
              <w:t xml:space="preserve"> </w:t>
            </w:r>
          </w:p>
          <w:p w:rsidR="00763E56"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Ochrana tela: </w:t>
            </w:r>
            <w:r w:rsidR="00763E56" w:rsidRPr="00FD4264">
              <w:rPr>
                <w:rFonts w:ascii="Arial" w:hAnsi="Arial" w:cs="Arial"/>
                <w:sz w:val="20"/>
                <w:szCs w:val="20"/>
              </w:rPr>
              <w:t xml:space="preserve">Ochranný pracovný odev. Znečistenú pokožku dôkladne umyte. </w:t>
            </w:r>
          </w:p>
          <w:p w:rsidR="002133D0" w:rsidRPr="00FD4264" w:rsidRDefault="002133D0"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Tepelná nebezpečnosť Neuvedené.</w:t>
            </w:r>
          </w:p>
        </w:tc>
      </w:tr>
      <w:tr w:rsidR="00DD79BD" w:rsidRPr="00FD4264" w:rsidTr="00DD79BD">
        <w:tc>
          <w:tcPr>
            <w:tcW w:w="8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spacing w:after="0"/>
              <w:rPr>
                <w:rFonts w:ascii="Arial" w:hAnsi="Arial" w:cs="Arial"/>
                <w:sz w:val="20"/>
                <w:szCs w:val="20"/>
              </w:rPr>
            </w:pPr>
          </w:p>
        </w:tc>
        <w:tc>
          <w:tcPr>
            <w:tcW w:w="24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Kontroly environmentálnej expozície</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CE0639"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Dbajte na obvyklé opatrenia na ochranu životného prostredia, viď bod 6.2. Zabráňte vniknutiu do pôdy, povrchovej vody alebo kanalizácie</w:t>
            </w:r>
          </w:p>
        </w:tc>
      </w:tr>
    </w:tbl>
    <w:p w:rsidR="00DD79BD" w:rsidRPr="00FD4264"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FFFF00"/>
          </w:tcPr>
          <w:p w:rsidR="00DD79BD" w:rsidRPr="00FD4264" w:rsidRDefault="00DD79BD" w:rsidP="00DD79BD">
            <w:pPr>
              <w:autoSpaceDE w:val="0"/>
              <w:autoSpaceDN w:val="0"/>
              <w:adjustRightInd w:val="0"/>
              <w:spacing w:after="0" w:line="240" w:lineRule="auto"/>
              <w:ind w:left="150"/>
              <w:rPr>
                <w:rFonts w:ascii="Arial" w:hAnsi="Arial" w:cs="Arial"/>
                <w:sz w:val="20"/>
                <w:szCs w:val="20"/>
              </w:rPr>
            </w:pPr>
            <w:r w:rsidRPr="00FD4264">
              <w:rPr>
                <w:rFonts w:ascii="Arial" w:hAnsi="Arial" w:cs="Arial"/>
                <w:b/>
                <w:bCs/>
                <w:sz w:val="20"/>
                <w:szCs w:val="20"/>
              </w:rPr>
              <w:t>ODDIEL 9: Fyzikálne a chemické vlastnosti</w:t>
            </w:r>
          </w:p>
        </w:tc>
      </w:tr>
    </w:tbl>
    <w:p w:rsidR="00DD79BD" w:rsidRPr="00FD4264" w:rsidRDefault="00DD79BD" w:rsidP="00DD79BD">
      <w:pPr>
        <w:spacing w:after="0"/>
        <w:rPr>
          <w:rFonts w:ascii="Arial" w:hAnsi="Arial" w:cs="Arial"/>
          <w:sz w:val="20"/>
          <w:szCs w:val="20"/>
        </w:rPr>
      </w:pPr>
    </w:p>
    <w:tbl>
      <w:tblPr>
        <w:tblW w:w="9072" w:type="dxa"/>
        <w:tblInd w:w="-5" w:type="dxa"/>
        <w:tblLayout w:type="fixed"/>
        <w:tblCellMar>
          <w:left w:w="70" w:type="dxa"/>
          <w:right w:w="70" w:type="dxa"/>
        </w:tblCellMar>
        <w:tblLook w:val="0000" w:firstRow="0" w:lastRow="0" w:firstColumn="0" w:lastColumn="0" w:noHBand="0" w:noVBand="0"/>
      </w:tblPr>
      <w:tblGrid>
        <w:gridCol w:w="3200"/>
        <w:gridCol w:w="2470"/>
        <w:gridCol w:w="1701"/>
        <w:gridCol w:w="1701"/>
      </w:tblGrid>
      <w:tr w:rsidR="00DD79BD"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9.1. Informácie o základných fyzikálnych a chemických vlastnostiach</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453EDA" w:rsidP="00453EDA">
            <w:pPr>
              <w:autoSpaceDE w:val="0"/>
              <w:autoSpaceDN w:val="0"/>
              <w:adjustRightInd w:val="0"/>
              <w:spacing w:after="0" w:line="240" w:lineRule="auto"/>
              <w:jc w:val="center"/>
              <w:rPr>
                <w:rFonts w:ascii="Arial" w:hAnsi="Arial" w:cs="Arial"/>
                <w:sz w:val="20"/>
                <w:szCs w:val="20"/>
              </w:rPr>
            </w:pPr>
            <w:r w:rsidRPr="00FD4264">
              <w:rPr>
                <w:rFonts w:ascii="Arial" w:hAnsi="Arial" w:cs="Arial"/>
                <w:sz w:val="20"/>
                <w:szCs w:val="20"/>
              </w:rPr>
              <w:t>Hodnota</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453EDA">
            <w:pPr>
              <w:autoSpaceDE w:val="0"/>
              <w:autoSpaceDN w:val="0"/>
              <w:adjustRightInd w:val="0"/>
              <w:spacing w:after="0" w:line="240" w:lineRule="auto"/>
              <w:jc w:val="center"/>
              <w:rPr>
                <w:rFonts w:ascii="Arial" w:hAnsi="Arial" w:cs="Arial"/>
                <w:sz w:val="20"/>
                <w:szCs w:val="20"/>
              </w:rPr>
            </w:pPr>
            <w:r w:rsidRPr="00FD4264">
              <w:rPr>
                <w:rFonts w:ascii="Arial" w:hAnsi="Arial" w:cs="Arial"/>
                <w:sz w:val="20"/>
                <w:szCs w:val="20"/>
              </w:rPr>
              <w:t>Jednotka</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453EDA" w:rsidP="00453EDA">
            <w:pPr>
              <w:autoSpaceDE w:val="0"/>
              <w:autoSpaceDN w:val="0"/>
              <w:adjustRightInd w:val="0"/>
              <w:spacing w:after="0" w:line="240" w:lineRule="auto"/>
              <w:jc w:val="center"/>
              <w:rPr>
                <w:rFonts w:ascii="Arial" w:hAnsi="Arial" w:cs="Arial"/>
                <w:sz w:val="20"/>
                <w:szCs w:val="20"/>
              </w:rPr>
            </w:pPr>
            <w:r w:rsidRPr="00FD4264">
              <w:rPr>
                <w:rFonts w:ascii="Arial" w:hAnsi="Arial" w:cs="Arial"/>
                <w:sz w:val="20"/>
                <w:szCs w:val="20"/>
              </w:rPr>
              <w:t>Metóda</w:t>
            </w:r>
          </w:p>
        </w:tc>
      </w:tr>
      <w:tr w:rsidR="000477F4"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0477F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Skupenstvo</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556B72"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Pasta</w:t>
            </w:r>
          </w:p>
          <w:p w:rsidR="00556B72" w:rsidRPr="00FD4264" w:rsidRDefault="00556B72"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kvapalné pri 20°C</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0477F4">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0477F4">
            <w:pPr>
              <w:spacing w:after="0"/>
              <w:rPr>
                <w:rFonts w:ascii="Arial" w:hAnsi="Arial" w:cs="Arial"/>
                <w:sz w:val="20"/>
                <w:szCs w:val="20"/>
              </w:rPr>
            </w:pPr>
          </w:p>
        </w:tc>
      </w:tr>
      <w:tr w:rsidR="000477F4"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0477F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Farba</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3B215E"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rôzna</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0477F4">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0477F4">
            <w:pPr>
              <w:spacing w:after="0"/>
              <w:rPr>
                <w:rFonts w:ascii="Arial" w:hAnsi="Arial" w:cs="Arial"/>
                <w:sz w:val="20"/>
                <w:szCs w:val="20"/>
              </w:rPr>
            </w:pPr>
          </w:p>
        </w:tc>
      </w:tr>
      <w:tr w:rsidR="000477F4"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0477F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Zápach</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763E56"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charakteristický</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0477F4">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0477F4">
            <w:pPr>
              <w:spacing w:after="0"/>
              <w:rPr>
                <w:rFonts w:ascii="Arial" w:hAnsi="Arial" w:cs="Arial"/>
                <w:sz w:val="20"/>
                <w:szCs w:val="20"/>
              </w:rPr>
            </w:pPr>
          </w:p>
        </w:tc>
      </w:tr>
      <w:tr w:rsidR="00453EDA"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Teplota topenia / tuhnutia</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údaj nie je k dispozícii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spacing w:after="0"/>
              <w:rPr>
                <w:rFonts w:ascii="Arial" w:hAnsi="Arial" w:cs="Arial"/>
                <w:sz w:val="20"/>
                <w:szCs w:val="20"/>
              </w:rPr>
            </w:pPr>
          </w:p>
        </w:tc>
      </w:tr>
      <w:tr w:rsidR="00453EDA"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Teplota varu alebo počiatočná teplota varu a rozmedzie  mäknutia</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údaj nie je k dispozícii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spacing w:after="0"/>
              <w:rPr>
                <w:rFonts w:ascii="Arial" w:hAnsi="Arial" w:cs="Arial"/>
                <w:sz w:val="20"/>
                <w:szCs w:val="20"/>
              </w:rPr>
            </w:pPr>
          </w:p>
        </w:tc>
      </w:tr>
      <w:tr w:rsidR="00453EDA"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Horľavosť</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údaj nie je k dispozícii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spacing w:after="0"/>
              <w:rPr>
                <w:rFonts w:ascii="Arial" w:hAnsi="Arial" w:cs="Arial"/>
                <w:sz w:val="20"/>
                <w:szCs w:val="20"/>
              </w:rPr>
            </w:pPr>
          </w:p>
        </w:tc>
      </w:tr>
      <w:tr w:rsidR="00E1359E"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Dolná / horná medza výbušnosti</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 xml:space="preserve">údaj nie je k dispozícii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spacing w:after="0"/>
              <w:rPr>
                <w:rFonts w:ascii="Arial" w:hAnsi="Arial" w:cs="Arial"/>
                <w:sz w:val="20"/>
                <w:szCs w:val="20"/>
              </w:rPr>
            </w:pPr>
          </w:p>
        </w:tc>
      </w:tr>
      <w:tr w:rsidR="00E1359E"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Teplota vzplanutia</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 xml:space="preserve">údaj nie je k dispozícii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°C</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spacing w:after="0"/>
              <w:rPr>
                <w:rFonts w:ascii="Arial" w:hAnsi="Arial" w:cs="Arial"/>
                <w:sz w:val="20"/>
                <w:szCs w:val="20"/>
              </w:rPr>
            </w:pPr>
          </w:p>
        </w:tc>
      </w:tr>
      <w:tr w:rsidR="00453EDA"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Teplota samovznietenia</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údaj nie je k dispozícii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spacing w:after="0"/>
              <w:rPr>
                <w:rFonts w:ascii="Arial" w:hAnsi="Arial" w:cs="Arial"/>
                <w:sz w:val="20"/>
                <w:szCs w:val="20"/>
              </w:rPr>
            </w:pPr>
          </w:p>
        </w:tc>
      </w:tr>
      <w:tr w:rsidR="00453EDA"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Teplota rozkladu</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údaj nie je k dispozícii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spacing w:after="0"/>
              <w:rPr>
                <w:rFonts w:ascii="Arial" w:hAnsi="Arial" w:cs="Arial"/>
                <w:sz w:val="20"/>
                <w:szCs w:val="20"/>
              </w:rPr>
            </w:pPr>
          </w:p>
        </w:tc>
      </w:tr>
      <w:tr w:rsidR="00453EDA"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pH</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údaj nie je k dispozícii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spacing w:after="0"/>
              <w:rPr>
                <w:rFonts w:ascii="Arial" w:hAnsi="Arial" w:cs="Arial"/>
                <w:sz w:val="20"/>
                <w:szCs w:val="20"/>
              </w:rPr>
            </w:pPr>
          </w:p>
        </w:tc>
      </w:tr>
      <w:tr w:rsidR="00453EDA"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Kinetická viskozita</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údaj nie je k dispozícii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spacing w:after="0"/>
              <w:rPr>
                <w:rFonts w:ascii="Arial" w:hAnsi="Arial" w:cs="Arial"/>
                <w:sz w:val="20"/>
                <w:szCs w:val="20"/>
              </w:rPr>
            </w:pPr>
          </w:p>
        </w:tc>
      </w:tr>
      <w:tr w:rsidR="000477F4"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0477F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Rozpustnosť </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763E56" w:rsidP="00763E56">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vo</w:t>
            </w:r>
            <w:r w:rsidR="00453EDA" w:rsidRPr="00FD4264">
              <w:rPr>
                <w:rFonts w:ascii="Arial" w:hAnsi="Arial" w:cs="Arial"/>
                <w:sz w:val="20"/>
                <w:szCs w:val="20"/>
              </w:rPr>
              <w:t xml:space="preserve"> vod</w:t>
            </w:r>
            <w:r w:rsidRPr="00FD4264">
              <w:rPr>
                <w:rFonts w:ascii="Arial" w:hAnsi="Arial" w:cs="Arial"/>
                <w:sz w:val="20"/>
                <w:szCs w:val="20"/>
              </w:rPr>
              <w:t>e</w:t>
            </w:r>
            <w:r w:rsidR="00453EDA" w:rsidRPr="00FD4264">
              <w:rPr>
                <w:rFonts w:ascii="Arial" w:hAnsi="Arial" w:cs="Arial"/>
                <w:sz w:val="20"/>
                <w:szCs w:val="20"/>
              </w:rPr>
              <w:t xml:space="preserve"> </w:t>
            </w:r>
            <w:r w:rsidRPr="00FD4264">
              <w:rPr>
                <w:rFonts w:ascii="Arial" w:hAnsi="Arial" w:cs="Arial"/>
                <w:sz w:val="20"/>
                <w:szCs w:val="20"/>
              </w:rPr>
              <w:t>nerozpustný</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0477F4">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0477F4">
            <w:pPr>
              <w:spacing w:after="0"/>
              <w:rPr>
                <w:rFonts w:ascii="Arial" w:hAnsi="Arial" w:cs="Arial"/>
                <w:sz w:val="20"/>
                <w:szCs w:val="20"/>
              </w:rPr>
            </w:pPr>
          </w:p>
        </w:tc>
      </w:tr>
      <w:tr w:rsidR="00453EDA"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Rozdeľovacia konštanta (hodnota log)</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údaj nie je k dispozícii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p>
        </w:tc>
      </w:tr>
      <w:tr w:rsidR="00453EDA"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Tlak pár</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E1359E"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údaj nie je k dispozícii</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763E56"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kPa</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p>
        </w:tc>
      </w:tr>
      <w:tr w:rsidR="00453EDA"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Hustota / relatívna hustota</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FD4264"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1,61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CE0639"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g/cm3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p>
        </w:tc>
      </w:tr>
      <w:tr w:rsidR="00453EDA"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Relatívna hustota pár</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údaj nie je k dispozícii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p>
        </w:tc>
      </w:tr>
      <w:tr w:rsidR="00453EDA" w:rsidRPr="00FD4264" w:rsidTr="00453EDA">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Vlastnosti častíc</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údaj nie je k dispozícii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p>
        </w:tc>
      </w:tr>
      <w:tr w:rsidR="000477F4"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0477F4" w:rsidP="000477F4">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9.2. Iné informácie</w:t>
            </w:r>
          </w:p>
        </w:tc>
        <w:tc>
          <w:tcPr>
            <w:tcW w:w="5872" w:type="dxa"/>
            <w:gridSpan w:val="3"/>
            <w:tcBorders>
              <w:top w:val="single" w:sz="4" w:space="0" w:color="auto"/>
              <w:left w:val="single" w:sz="4" w:space="0" w:color="auto"/>
              <w:bottom w:val="single" w:sz="4" w:space="0" w:color="auto"/>
              <w:right w:val="single" w:sz="4" w:space="0" w:color="auto"/>
            </w:tcBorders>
            <w:shd w:val="clear" w:color="auto" w:fill="auto"/>
          </w:tcPr>
          <w:p w:rsidR="000477F4" w:rsidRPr="00FD4264" w:rsidRDefault="00E1359E"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obsah </w:t>
            </w:r>
            <w:r w:rsidR="003B215E" w:rsidRPr="00FD4264">
              <w:rPr>
                <w:rFonts w:ascii="Arial" w:hAnsi="Arial" w:cs="Arial"/>
                <w:sz w:val="20"/>
                <w:szCs w:val="20"/>
              </w:rPr>
              <w:t xml:space="preserve">organických rozpúšťadiel (VOC) </w:t>
            </w:r>
            <w:r w:rsidR="00FD4264" w:rsidRPr="00FD4264">
              <w:rPr>
                <w:rFonts w:ascii="Arial" w:hAnsi="Arial" w:cs="Arial"/>
                <w:sz w:val="20"/>
                <w:szCs w:val="20"/>
              </w:rPr>
              <w:t>0,66</w:t>
            </w:r>
            <w:r w:rsidRPr="00FD4264">
              <w:rPr>
                <w:rFonts w:ascii="Arial" w:hAnsi="Arial" w:cs="Arial"/>
                <w:sz w:val="20"/>
                <w:szCs w:val="20"/>
              </w:rPr>
              <w:t xml:space="preserve"> g/l</w:t>
            </w:r>
          </w:p>
        </w:tc>
      </w:tr>
    </w:tbl>
    <w:p w:rsidR="00DD79BD" w:rsidRPr="00FD4264"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FFFF00"/>
          </w:tcPr>
          <w:p w:rsidR="00DD79BD" w:rsidRPr="00FD4264" w:rsidRDefault="00DD79BD" w:rsidP="00DD79BD">
            <w:pPr>
              <w:autoSpaceDE w:val="0"/>
              <w:autoSpaceDN w:val="0"/>
              <w:adjustRightInd w:val="0"/>
              <w:spacing w:after="0" w:line="240" w:lineRule="auto"/>
              <w:ind w:left="150"/>
              <w:rPr>
                <w:rFonts w:ascii="Arial" w:hAnsi="Arial" w:cs="Arial"/>
                <w:sz w:val="20"/>
                <w:szCs w:val="20"/>
              </w:rPr>
            </w:pPr>
            <w:r w:rsidRPr="00FD4264">
              <w:rPr>
                <w:rFonts w:ascii="Arial" w:hAnsi="Arial" w:cs="Arial"/>
                <w:b/>
                <w:bCs/>
                <w:sz w:val="20"/>
                <w:szCs w:val="20"/>
              </w:rPr>
              <w:t>ODDIEL 10: Stabilita a reaktivita</w:t>
            </w:r>
          </w:p>
        </w:tc>
      </w:tr>
    </w:tbl>
    <w:p w:rsidR="00DD79BD" w:rsidRPr="00FD4264" w:rsidRDefault="00DD79BD" w:rsidP="00DD79BD">
      <w:pPr>
        <w:spacing w:after="0"/>
        <w:rPr>
          <w:rFonts w:ascii="Arial" w:hAnsi="Arial" w:cs="Arial"/>
          <w:sz w:val="20"/>
          <w:szCs w:val="20"/>
        </w:rPr>
      </w:pPr>
    </w:p>
    <w:tbl>
      <w:tblPr>
        <w:tblW w:w="9072" w:type="dxa"/>
        <w:tblInd w:w="-5" w:type="dxa"/>
        <w:tblLayout w:type="fixed"/>
        <w:tblCellMar>
          <w:left w:w="70" w:type="dxa"/>
          <w:right w:w="70" w:type="dxa"/>
        </w:tblCellMar>
        <w:tblLook w:val="0000" w:firstRow="0" w:lastRow="0" w:firstColumn="0" w:lastColumn="0" w:noHBand="0" w:noVBand="0"/>
      </w:tblPr>
      <w:tblGrid>
        <w:gridCol w:w="3200"/>
        <w:gridCol w:w="5872"/>
      </w:tblGrid>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10.1. Reaktivita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Neuvádza sa</w:t>
            </w:r>
          </w:p>
        </w:tc>
      </w:tr>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10.2. Chemická stabilita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Za bežných podmienok je zmes stabilná. </w:t>
            </w:r>
          </w:p>
        </w:tc>
      </w:tr>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lastRenderedPageBreak/>
              <w:t>10.3. Možnosť nebezpečných reakcií</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N</w:t>
            </w:r>
            <w:r w:rsidR="00DD79BD" w:rsidRPr="00FD4264">
              <w:rPr>
                <w:rFonts w:ascii="Arial" w:hAnsi="Arial" w:cs="Arial"/>
                <w:sz w:val="20"/>
                <w:szCs w:val="20"/>
              </w:rPr>
              <w:t>ie</w:t>
            </w:r>
            <w:r w:rsidRPr="00FD4264">
              <w:rPr>
                <w:rFonts w:ascii="Arial" w:hAnsi="Arial" w:cs="Arial"/>
                <w:sz w:val="20"/>
                <w:szCs w:val="20"/>
              </w:rPr>
              <w:t xml:space="preserve"> </w:t>
            </w:r>
            <w:r w:rsidR="00DD79BD" w:rsidRPr="00FD4264">
              <w:rPr>
                <w:rFonts w:ascii="Arial" w:hAnsi="Arial" w:cs="Arial"/>
                <w:sz w:val="20"/>
                <w:szCs w:val="20"/>
              </w:rPr>
              <w:t>sú známe</w:t>
            </w:r>
            <w:r w:rsidRPr="00FD4264">
              <w:rPr>
                <w:rFonts w:ascii="Arial" w:hAnsi="Arial" w:cs="Arial"/>
                <w:sz w:val="20"/>
                <w:szCs w:val="20"/>
              </w:rPr>
              <w:t xml:space="preserve">. </w:t>
            </w:r>
          </w:p>
        </w:tc>
      </w:tr>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10.4. Podmienky, ktorým sa treba vyhnúť</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763E56" w:rsidP="00E1359E">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Pri normálnom spôsobe použitia je produkt stabilný, k rozkladu nedochádza. Chráňte pred plameňmi, iskr</w:t>
            </w:r>
            <w:r w:rsidR="00E1359E" w:rsidRPr="00FD4264">
              <w:rPr>
                <w:rFonts w:ascii="Arial" w:hAnsi="Arial" w:cs="Arial"/>
                <w:sz w:val="20"/>
                <w:szCs w:val="20"/>
              </w:rPr>
              <w:t xml:space="preserve">ami, prehriatím a pred mrazom. </w:t>
            </w:r>
          </w:p>
        </w:tc>
      </w:tr>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10.5. Nekompatibilné materiály</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Chráňte pred silnými kyselinami, zásadami a oxidačnými činidlami. </w:t>
            </w:r>
          </w:p>
        </w:tc>
      </w:tr>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10.6. Nebezpečné produkty rozkladu</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Pri normálnom spôsobe použitia nevznikajú. Pri vysokých teplotách a pri požiari vznikajú nebezpečné produkty, ako napr. oxid uhoľnatý a oxid uhličitý.</w:t>
            </w:r>
          </w:p>
        </w:tc>
      </w:tr>
    </w:tbl>
    <w:p w:rsidR="00DD79BD" w:rsidRPr="00FD4264"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FFFF00"/>
          </w:tcPr>
          <w:p w:rsidR="00DD79BD" w:rsidRPr="00FD4264" w:rsidRDefault="00DD79BD" w:rsidP="00DD79BD">
            <w:pPr>
              <w:autoSpaceDE w:val="0"/>
              <w:autoSpaceDN w:val="0"/>
              <w:adjustRightInd w:val="0"/>
              <w:spacing w:after="0" w:line="240" w:lineRule="auto"/>
              <w:ind w:left="150"/>
              <w:rPr>
                <w:rFonts w:ascii="Arial" w:hAnsi="Arial" w:cs="Arial"/>
                <w:sz w:val="20"/>
                <w:szCs w:val="20"/>
              </w:rPr>
            </w:pPr>
            <w:r w:rsidRPr="00FD4264">
              <w:rPr>
                <w:rFonts w:ascii="Arial" w:hAnsi="Arial" w:cs="Arial"/>
                <w:b/>
                <w:bCs/>
                <w:sz w:val="20"/>
                <w:szCs w:val="20"/>
              </w:rPr>
              <w:t>ODDIEL 11: Toxikologické informácie</w:t>
            </w:r>
          </w:p>
        </w:tc>
      </w:tr>
    </w:tbl>
    <w:p w:rsidR="00DD79BD" w:rsidRPr="00FD4264" w:rsidRDefault="00DD79BD" w:rsidP="00DD79BD">
      <w:pPr>
        <w:spacing w:after="0"/>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200"/>
        <w:gridCol w:w="5872"/>
      </w:tblGrid>
      <w:tr w:rsidR="00DD79BD" w:rsidRPr="00FD4264" w:rsidTr="00DD79BD">
        <w:tc>
          <w:tcPr>
            <w:tcW w:w="9072" w:type="dxa"/>
            <w:gridSpan w:val="2"/>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11.1. </w:t>
            </w:r>
            <w:r w:rsidR="00F537CC" w:rsidRPr="00FD4264">
              <w:rPr>
                <w:rFonts w:ascii="Arial" w:hAnsi="Arial" w:cs="Arial"/>
                <w:sz w:val="20"/>
                <w:szCs w:val="20"/>
              </w:rPr>
              <w:t>Informácie o triedach nebezpečnosti vymedzených v nariadení (ES) č. 1272/2008</w:t>
            </w:r>
          </w:p>
        </w:tc>
      </w:tr>
      <w:tr w:rsidR="00DD79BD" w:rsidRPr="00FD4264"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Akútna toxicita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E1359E"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Pre zmes nie sú žiadne toxikologické údaje k dispozícii</w:t>
            </w:r>
          </w:p>
        </w:tc>
      </w:tr>
      <w:tr w:rsidR="00453EDA" w:rsidRPr="00FD4264"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Poleptanie kože/podráždenie kože</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E1359E"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Na základe dostupných dôkazov nie sú kritéria pre klasifikáciu splnené.</w:t>
            </w:r>
          </w:p>
        </w:tc>
      </w:tr>
      <w:tr w:rsidR="00453EDA" w:rsidRPr="00FD4264"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Vážne poškodenie očí/podráždenie očí</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763E56"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Spôsobuje vážne podráždenie očí.</w:t>
            </w:r>
          </w:p>
        </w:tc>
      </w:tr>
      <w:tr w:rsidR="00453EDA" w:rsidRPr="00FD4264"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Respiračná alebo kožná senzibilizácia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E1359E" w:rsidP="00FD4264">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Môže vyvolať alergickú kožnú reakciu. </w:t>
            </w:r>
          </w:p>
        </w:tc>
      </w:tr>
      <w:tr w:rsidR="00453EDA" w:rsidRPr="00FD4264"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Mutagenita zárodočných buniek</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Na základe dostupných údajov nie sú kritéria pre klasifikáciu splnené. </w:t>
            </w:r>
          </w:p>
        </w:tc>
      </w:tr>
      <w:tr w:rsidR="00453EDA" w:rsidRPr="00FD4264"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Karcinogenita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E1359E"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Na základe dostupných údajov nie sú kritéria pre klasifikáciu splnené.</w:t>
            </w:r>
          </w:p>
        </w:tc>
      </w:tr>
      <w:tr w:rsidR="00E1359E" w:rsidRPr="00FD4264"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Reprodukčná toxicita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Na základe dostupných údajov nie sú kritéria pre klasifikáciu splnené.</w:t>
            </w:r>
          </w:p>
        </w:tc>
      </w:tr>
      <w:tr w:rsidR="00E1359E" w:rsidRPr="00FD4264"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Toxicita pre špecifický cieľový orgán (STOT) – jednorazová expozícia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Na základe dostupných údajov nie sú kritéria pre klasifikáciu splnené.</w:t>
            </w:r>
          </w:p>
        </w:tc>
      </w:tr>
      <w:tr w:rsidR="00E1359E" w:rsidRPr="00FD4264"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Toxicita pre špecifický cieľový orgán (STOT) – opakovaná expozícia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Na základe dostupných údajov nie sú kritéria pre klasifikáciu splnené.</w:t>
            </w:r>
          </w:p>
        </w:tc>
      </w:tr>
      <w:tr w:rsidR="00453EDA" w:rsidRPr="00FD4264" w:rsidTr="00DD79BD">
        <w:tblPrEx>
          <w:tblBorders>
            <w:top w:val="none" w:sz="0" w:space="0" w:color="auto"/>
            <w:left w:val="none" w:sz="0" w:space="0" w:color="auto"/>
            <w:bottom w:val="none" w:sz="0" w:space="0" w:color="auto"/>
            <w:right w:val="none" w:sz="0" w:space="0" w:color="auto"/>
          </w:tblBorders>
        </w:tblPrEx>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Aspiračná nebezpečnosť</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E1359E"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Vdychovanie pár rozpúšťadiel nad hodnoty prekračujúce expozičné limity pre pracovné prostredie môže mať za následok vznik akútnej inhalačnej otravy, a to v závislosti na výške koncentrácie a dobe expozície. Na základe dostupných dôkazov nie sú kritéria pre klasifikáciu splnené.</w:t>
            </w:r>
          </w:p>
        </w:tc>
      </w:tr>
      <w:tr w:rsidR="00F537CC" w:rsidRPr="00FD4264" w:rsidTr="00AA266B">
        <w:tblPrEx>
          <w:tblBorders>
            <w:top w:val="none" w:sz="0" w:space="0" w:color="auto"/>
            <w:left w:val="none" w:sz="0" w:space="0" w:color="auto"/>
            <w:bottom w:val="none" w:sz="0" w:space="0" w:color="auto"/>
            <w:right w:val="none" w:sz="0" w:space="0" w:color="auto"/>
          </w:tblBorders>
        </w:tblPrEx>
        <w:tc>
          <w:tcPr>
            <w:tcW w:w="9072" w:type="dxa"/>
            <w:gridSpan w:val="2"/>
            <w:tcBorders>
              <w:top w:val="single" w:sz="4" w:space="0" w:color="auto"/>
              <w:left w:val="single" w:sz="4" w:space="0" w:color="auto"/>
              <w:bottom w:val="single" w:sz="4" w:space="0" w:color="auto"/>
              <w:right w:val="single" w:sz="4" w:space="0" w:color="auto"/>
            </w:tcBorders>
            <w:shd w:val="clear" w:color="auto" w:fill="auto"/>
          </w:tcPr>
          <w:p w:rsidR="00754933" w:rsidRDefault="00754933" w:rsidP="00754933">
            <w:pPr>
              <w:autoSpaceDE w:val="0"/>
              <w:autoSpaceDN w:val="0"/>
              <w:adjustRightInd w:val="0"/>
              <w:spacing w:after="0" w:line="240" w:lineRule="auto"/>
              <w:ind w:left="90"/>
              <w:rPr>
                <w:rFonts w:ascii="Arial" w:hAnsi="Arial" w:cs="Arial"/>
                <w:sz w:val="20"/>
                <w:szCs w:val="20"/>
              </w:rPr>
            </w:pPr>
            <w:r w:rsidRPr="006F445E">
              <w:rPr>
                <w:rFonts w:ascii="Arial" w:hAnsi="Arial" w:cs="Arial"/>
                <w:sz w:val="20"/>
                <w:szCs w:val="20"/>
              </w:rPr>
              <w:t xml:space="preserve">11.2. Informácie o inej nebezpečnosti: </w:t>
            </w:r>
          </w:p>
          <w:p w:rsidR="00F537CC" w:rsidRPr="00FD4264" w:rsidRDefault="00754933" w:rsidP="00754933">
            <w:pPr>
              <w:autoSpaceDE w:val="0"/>
              <w:autoSpaceDN w:val="0"/>
              <w:adjustRightInd w:val="0"/>
              <w:spacing w:after="0" w:line="240" w:lineRule="auto"/>
              <w:ind w:left="90"/>
              <w:rPr>
                <w:rFonts w:ascii="Arial" w:hAnsi="Arial" w:cs="Arial"/>
                <w:sz w:val="20"/>
                <w:szCs w:val="20"/>
              </w:rPr>
            </w:pPr>
            <w:r w:rsidRPr="00FC48AD">
              <w:rPr>
                <w:rFonts w:ascii="Arial" w:hAnsi="Arial" w:cs="Arial"/>
                <w:sz w:val="20"/>
                <w:szCs w:val="20"/>
              </w:rPr>
              <w:t>Vlastnosti endokrinných disruptorov (rozvracačov)</w:t>
            </w:r>
            <w:r>
              <w:rPr>
                <w:rFonts w:ascii="Arial" w:hAnsi="Arial" w:cs="Arial"/>
                <w:sz w:val="20"/>
                <w:szCs w:val="20"/>
              </w:rPr>
              <w:t>: Zmes ich neobsahuje.</w:t>
            </w:r>
          </w:p>
        </w:tc>
      </w:tr>
    </w:tbl>
    <w:p w:rsidR="00DD79BD" w:rsidRPr="00FD4264"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FFFF00"/>
          </w:tcPr>
          <w:p w:rsidR="00DD79BD" w:rsidRPr="00FD4264" w:rsidRDefault="00DD79BD" w:rsidP="00DD79BD">
            <w:pPr>
              <w:autoSpaceDE w:val="0"/>
              <w:autoSpaceDN w:val="0"/>
              <w:adjustRightInd w:val="0"/>
              <w:spacing w:after="0" w:line="240" w:lineRule="auto"/>
              <w:ind w:left="150"/>
              <w:rPr>
                <w:rFonts w:ascii="Arial" w:hAnsi="Arial" w:cs="Arial"/>
                <w:sz w:val="20"/>
                <w:szCs w:val="20"/>
              </w:rPr>
            </w:pPr>
            <w:r w:rsidRPr="00FD4264">
              <w:rPr>
                <w:rFonts w:ascii="Arial" w:hAnsi="Arial" w:cs="Arial"/>
                <w:b/>
                <w:bCs/>
                <w:sz w:val="20"/>
                <w:szCs w:val="20"/>
              </w:rPr>
              <w:t>ODDIEL 12: Ekologické informácie</w:t>
            </w:r>
          </w:p>
        </w:tc>
      </w:tr>
    </w:tbl>
    <w:p w:rsidR="00DD79BD" w:rsidRPr="00FD4264" w:rsidRDefault="00DD79BD" w:rsidP="00DD79BD">
      <w:pPr>
        <w:spacing w:after="0"/>
        <w:rPr>
          <w:rFonts w:ascii="Arial" w:hAnsi="Arial" w:cs="Arial"/>
          <w:sz w:val="20"/>
          <w:szCs w:val="20"/>
        </w:rPr>
      </w:pPr>
    </w:p>
    <w:tbl>
      <w:tblPr>
        <w:tblW w:w="9072" w:type="dxa"/>
        <w:tblInd w:w="-5" w:type="dxa"/>
        <w:tblLayout w:type="fixed"/>
        <w:tblCellMar>
          <w:left w:w="70" w:type="dxa"/>
          <w:right w:w="70" w:type="dxa"/>
        </w:tblCellMar>
        <w:tblLook w:val="0000" w:firstRow="0" w:lastRow="0" w:firstColumn="0" w:lastColumn="0" w:noHBand="0" w:noVBand="0"/>
      </w:tblPr>
      <w:tblGrid>
        <w:gridCol w:w="3200"/>
        <w:gridCol w:w="5872"/>
      </w:tblGrid>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12.1. Toxicita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E1359E"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Údaje pre zmes nie sú k dispozícii.</w:t>
            </w:r>
          </w:p>
        </w:tc>
      </w:tr>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12.2. Perzistencia a</w:t>
            </w:r>
            <w:r w:rsidR="00E1359E" w:rsidRPr="00FD4264">
              <w:rPr>
                <w:rFonts w:ascii="Arial" w:hAnsi="Arial" w:cs="Arial"/>
                <w:sz w:val="20"/>
                <w:szCs w:val="20"/>
              </w:rPr>
              <w:t> </w:t>
            </w:r>
            <w:r w:rsidRPr="00FD4264">
              <w:rPr>
                <w:rFonts w:ascii="Arial" w:hAnsi="Arial" w:cs="Arial"/>
                <w:sz w:val="20"/>
                <w:szCs w:val="20"/>
              </w:rPr>
              <w:t>degradovateľnosť</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E1359E"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Údaj nie je k dispozícii.</w:t>
            </w:r>
          </w:p>
        </w:tc>
      </w:tr>
      <w:tr w:rsidR="00453EDA"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12.3. Bioakumulačný potenciál</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E1359E"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Neuvedené.</w:t>
            </w:r>
          </w:p>
        </w:tc>
      </w:tr>
      <w:tr w:rsidR="00453EDA"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12.4. Mobilita v pôde</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453EDA"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Neuvedené.</w:t>
            </w:r>
          </w:p>
        </w:tc>
      </w:tr>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12.5. Výsledky posúdenia PBT a</w:t>
            </w:r>
            <w:r w:rsidR="00453EDA" w:rsidRPr="00FD4264">
              <w:rPr>
                <w:rFonts w:ascii="Arial" w:hAnsi="Arial" w:cs="Arial"/>
                <w:sz w:val="20"/>
                <w:szCs w:val="20"/>
              </w:rPr>
              <w:t> </w:t>
            </w:r>
            <w:r w:rsidRPr="00FD4264">
              <w:rPr>
                <w:rFonts w:ascii="Arial" w:hAnsi="Arial" w:cs="Arial"/>
                <w:sz w:val="20"/>
                <w:szCs w:val="20"/>
              </w:rPr>
              <w:t>vPvB</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Produkt neobsahuje látky, ktoré spĺňajú kritériá pre látky PBT alebo vPvB v súlade s prílohou XIII, nariadenie (ES) č. 1907/2006 (REACH) v platnom znení.</w:t>
            </w:r>
          </w:p>
        </w:tc>
      </w:tr>
      <w:tr w:rsidR="00754933" w:rsidRPr="007F0B8C" w:rsidTr="00AC0B98">
        <w:trPr>
          <w:trHeight w:val="70"/>
        </w:trPr>
        <w:tc>
          <w:tcPr>
            <w:tcW w:w="3200" w:type="dxa"/>
            <w:tcBorders>
              <w:top w:val="single" w:sz="4" w:space="0" w:color="auto"/>
              <w:left w:val="single" w:sz="4" w:space="0" w:color="auto"/>
              <w:bottom w:val="single" w:sz="4" w:space="0" w:color="auto"/>
              <w:right w:val="single" w:sz="4" w:space="0" w:color="auto"/>
            </w:tcBorders>
            <w:shd w:val="clear" w:color="auto" w:fill="auto"/>
          </w:tcPr>
          <w:p w:rsidR="00754933" w:rsidRPr="007F0B8C" w:rsidRDefault="00754933" w:rsidP="00AC0B98">
            <w:pPr>
              <w:autoSpaceDE w:val="0"/>
              <w:autoSpaceDN w:val="0"/>
              <w:adjustRightInd w:val="0"/>
              <w:spacing w:after="0" w:line="240" w:lineRule="auto"/>
              <w:ind w:left="90"/>
              <w:rPr>
                <w:rFonts w:ascii="Arial" w:hAnsi="Arial" w:cs="Arial"/>
                <w:sz w:val="20"/>
                <w:szCs w:val="20"/>
              </w:rPr>
            </w:pPr>
            <w:r>
              <w:rPr>
                <w:rFonts w:ascii="Arial" w:hAnsi="Arial" w:cs="Arial"/>
                <w:sz w:val="20"/>
                <w:szCs w:val="20"/>
              </w:rPr>
              <w:lastRenderedPageBreak/>
              <w:t>12.6.Vlastnosti endokrinných disruptorov (rozvracačov)</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754933" w:rsidRPr="00A7318E" w:rsidRDefault="00754933" w:rsidP="00AC0B98">
            <w:pPr>
              <w:autoSpaceDE w:val="0"/>
              <w:autoSpaceDN w:val="0"/>
              <w:adjustRightInd w:val="0"/>
              <w:spacing w:after="0" w:line="240" w:lineRule="auto"/>
              <w:ind w:left="90"/>
              <w:rPr>
                <w:rFonts w:ascii="Arial" w:hAnsi="Arial" w:cs="Arial"/>
                <w:sz w:val="20"/>
                <w:szCs w:val="20"/>
              </w:rPr>
            </w:pPr>
            <w:r w:rsidRPr="00FC48AD">
              <w:rPr>
                <w:rFonts w:ascii="Arial" w:hAnsi="Arial" w:cs="Arial"/>
                <w:sz w:val="20"/>
                <w:szCs w:val="20"/>
              </w:rPr>
              <w:t>Výrobok neobsahuje látky s vlastnosťami narušujúcimi endokrinný systém.</w:t>
            </w:r>
          </w:p>
        </w:tc>
      </w:tr>
      <w:tr w:rsidR="00DD79BD" w:rsidRPr="00FD4264" w:rsidTr="00453EDA">
        <w:trPr>
          <w:trHeight w:val="70"/>
        </w:trPr>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754933">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12.</w:t>
            </w:r>
            <w:r w:rsidR="00754933">
              <w:rPr>
                <w:rFonts w:ascii="Arial" w:hAnsi="Arial" w:cs="Arial"/>
                <w:sz w:val="20"/>
                <w:szCs w:val="20"/>
              </w:rPr>
              <w:t>7</w:t>
            </w:r>
            <w:r w:rsidRPr="00FD4264">
              <w:rPr>
                <w:rFonts w:ascii="Arial" w:hAnsi="Arial" w:cs="Arial"/>
                <w:sz w:val="20"/>
                <w:szCs w:val="20"/>
              </w:rPr>
              <w:t>. Iné nepriaznivé účinky</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453EDA" w:rsidP="00453EDA">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Neuvedené.</w:t>
            </w:r>
          </w:p>
        </w:tc>
      </w:tr>
    </w:tbl>
    <w:p w:rsidR="00DD79BD" w:rsidRPr="00FD4264"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FFFF00"/>
          </w:tcPr>
          <w:p w:rsidR="00DD79BD" w:rsidRPr="00FD4264" w:rsidRDefault="00DD79BD" w:rsidP="00DD79BD">
            <w:pPr>
              <w:autoSpaceDE w:val="0"/>
              <w:autoSpaceDN w:val="0"/>
              <w:adjustRightInd w:val="0"/>
              <w:spacing w:after="0" w:line="240" w:lineRule="auto"/>
              <w:ind w:left="150"/>
              <w:rPr>
                <w:rFonts w:ascii="Arial" w:hAnsi="Arial" w:cs="Arial"/>
                <w:sz w:val="20"/>
                <w:szCs w:val="20"/>
              </w:rPr>
            </w:pPr>
            <w:r w:rsidRPr="00FD4264">
              <w:rPr>
                <w:rFonts w:ascii="Arial" w:hAnsi="Arial" w:cs="Arial"/>
                <w:b/>
                <w:bCs/>
                <w:sz w:val="20"/>
                <w:szCs w:val="20"/>
              </w:rPr>
              <w:t>ODDIEL 13: Opatrenia pri zneškodňovaní</w:t>
            </w:r>
          </w:p>
        </w:tc>
      </w:tr>
    </w:tbl>
    <w:p w:rsidR="00DD79BD" w:rsidRPr="00FD4264" w:rsidRDefault="00DD79BD" w:rsidP="00DD79BD">
      <w:pPr>
        <w:spacing w:after="0"/>
        <w:rPr>
          <w:rFonts w:ascii="Arial" w:hAnsi="Arial" w:cs="Arial"/>
          <w:sz w:val="20"/>
          <w:szCs w:val="20"/>
        </w:rPr>
      </w:pPr>
    </w:p>
    <w:tbl>
      <w:tblPr>
        <w:tblW w:w="0" w:type="auto"/>
        <w:tblLayout w:type="fixed"/>
        <w:tblCellMar>
          <w:left w:w="70" w:type="dxa"/>
          <w:right w:w="70" w:type="dxa"/>
        </w:tblCellMar>
        <w:tblLook w:val="0000" w:firstRow="0" w:lastRow="0" w:firstColumn="0" w:lastColumn="0" w:noHBand="0" w:noVBand="0"/>
      </w:tblPr>
      <w:tblGrid>
        <w:gridCol w:w="3200"/>
        <w:gridCol w:w="5872"/>
      </w:tblGrid>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1286E" w:rsidP="00DD79BD">
            <w:pPr>
              <w:spacing w:after="0"/>
              <w:rPr>
                <w:rFonts w:ascii="Arial" w:hAnsi="Arial" w:cs="Arial"/>
                <w:sz w:val="20"/>
                <w:szCs w:val="20"/>
              </w:rPr>
            </w:pPr>
            <w:r w:rsidRPr="00FD4264">
              <w:rPr>
                <w:rFonts w:ascii="Arial" w:hAnsi="Arial" w:cs="Arial"/>
                <w:sz w:val="20"/>
                <w:szCs w:val="20"/>
              </w:rPr>
              <w:t>13.1. Metódy spracovania odpadu</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1286E" w:rsidRPr="00FD4264" w:rsidRDefault="00D1286E" w:rsidP="00D1286E">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Nebezpečenstvo kontaminácie životného prostredia, postupujte podľa Zákona NR SR č. 79/2015 Z. z. o odpadoch, v znení neskorších predpisov a podľa vykonávacích predpisov o zneškodňovaní odpadov. Postupujte podľa platných predpisov o zneškodňovaní odpadov. Nepoužitý výrobok a znečistený obal uložte do označených nádob na zber odpadu a predajte na odstránenie oprávnenej osobe na odstránenie odpadu (špecializovanej firme), ktorá má oprávnenie na túto činnosť. Nepoužitý výrobok nevylievajte do kanalizácie. Nesmie sa odstraňovať spoločne s komunálnymi odpadmi. Prázdne obaly je možné energeticky využiť v spaľovni odpadov alebo ukladať na skládke príslušného zaradenia. Dokonale vyčistené obaly je možné odovzdať na recykláciu. </w:t>
            </w:r>
          </w:p>
          <w:p w:rsidR="00D1286E" w:rsidRPr="00FD4264" w:rsidRDefault="00D1286E" w:rsidP="00D1286E">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 xml:space="preserve">Kód druhu odpadu: </w:t>
            </w:r>
          </w:p>
          <w:p w:rsidR="00DD79BD" w:rsidRPr="00FD4264" w:rsidRDefault="003B215E" w:rsidP="00D1286E">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08 04 12 kaly z lepidiel a tesniacich materiálov iné ako uvedené v 08 04 11</w:t>
            </w:r>
          </w:p>
        </w:tc>
      </w:tr>
    </w:tbl>
    <w:p w:rsidR="00DD79BD" w:rsidRPr="00FD4264"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FFFF00"/>
          </w:tcPr>
          <w:p w:rsidR="00DD79BD" w:rsidRPr="00FD4264" w:rsidRDefault="00DD79BD" w:rsidP="00DD79BD">
            <w:pPr>
              <w:autoSpaceDE w:val="0"/>
              <w:autoSpaceDN w:val="0"/>
              <w:adjustRightInd w:val="0"/>
              <w:spacing w:after="0" w:line="240" w:lineRule="auto"/>
              <w:ind w:left="150"/>
              <w:rPr>
                <w:rFonts w:ascii="Arial" w:hAnsi="Arial" w:cs="Arial"/>
                <w:sz w:val="20"/>
                <w:szCs w:val="20"/>
              </w:rPr>
            </w:pPr>
            <w:r w:rsidRPr="00FD4264">
              <w:rPr>
                <w:rFonts w:ascii="Arial" w:hAnsi="Arial" w:cs="Arial"/>
                <w:b/>
                <w:bCs/>
                <w:sz w:val="20"/>
                <w:szCs w:val="20"/>
              </w:rPr>
              <w:t>ODDIEL 14: Informácie o doprave</w:t>
            </w:r>
          </w:p>
        </w:tc>
      </w:tr>
    </w:tbl>
    <w:p w:rsidR="00DD79BD" w:rsidRPr="00FD4264" w:rsidRDefault="00DD79BD" w:rsidP="00DD79BD">
      <w:pPr>
        <w:spacing w:after="0"/>
        <w:rPr>
          <w:rFonts w:ascii="Arial" w:hAnsi="Arial" w:cs="Arial"/>
          <w:sz w:val="20"/>
          <w:szCs w:val="20"/>
        </w:rPr>
      </w:pPr>
    </w:p>
    <w:tbl>
      <w:tblPr>
        <w:tblW w:w="9071" w:type="dxa"/>
        <w:tblInd w:w="-5" w:type="dxa"/>
        <w:tblLayout w:type="fixed"/>
        <w:tblCellMar>
          <w:left w:w="70" w:type="dxa"/>
          <w:right w:w="70" w:type="dxa"/>
        </w:tblCellMar>
        <w:tblLook w:val="0000" w:firstRow="0" w:lastRow="0" w:firstColumn="0" w:lastColumn="0" w:noHBand="0" w:noVBand="0"/>
      </w:tblPr>
      <w:tblGrid>
        <w:gridCol w:w="3200"/>
        <w:gridCol w:w="1957"/>
        <w:gridCol w:w="1957"/>
        <w:gridCol w:w="1957"/>
      </w:tblGrid>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spacing w:after="0"/>
              <w:rPr>
                <w:rFonts w:ascii="Arial" w:hAnsi="Arial" w:cs="Arial"/>
                <w:sz w:val="20"/>
                <w:szCs w:val="20"/>
              </w:rPr>
            </w:pP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jc w:val="center"/>
              <w:rPr>
                <w:rFonts w:ascii="Arial" w:hAnsi="Arial" w:cs="Arial"/>
                <w:sz w:val="20"/>
                <w:szCs w:val="20"/>
              </w:rPr>
            </w:pPr>
            <w:r w:rsidRPr="00FD4264">
              <w:rPr>
                <w:rFonts w:ascii="Arial" w:hAnsi="Arial" w:cs="Arial"/>
                <w:sz w:val="20"/>
                <w:szCs w:val="20"/>
              </w:rPr>
              <w:t>ADR/ RID/ADN</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jc w:val="center"/>
              <w:rPr>
                <w:rFonts w:ascii="Arial" w:hAnsi="Arial" w:cs="Arial"/>
                <w:sz w:val="20"/>
                <w:szCs w:val="20"/>
              </w:rPr>
            </w:pPr>
            <w:r w:rsidRPr="00FD4264">
              <w:rPr>
                <w:rFonts w:ascii="Arial" w:hAnsi="Arial" w:cs="Arial"/>
                <w:sz w:val="20"/>
                <w:szCs w:val="20"/>
              </w:rPr>
              <w:t>IMDG</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jc w:val="center"/>
              <w:rPr>
                <w:rFonts w:ascii="Arial" w:hAnsi="Arial" w:cs="Arial"/>
                <w:sz w:val="20"/>
                <w:szCs w:val="20"/>
              </w:rPr>
            </w:pPr>
            <w:r w:rsidRPr="00FD4264">
              <w:rPr>
                <w:rFonts w:ascii="Arial" w:hAnsi="Arial" w:cs="Arial"/>
                <w:sz w:val="20"/>
                <w:szCs w:val="20"/>
              </w:rPr>
              <w:t>ICAO</w:t>
            </w:r>
          </w:p>
        </w:tc>
      </w:tr>
      <w:tr w:rsidR="00E1359E"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14.1. Číslo OSN</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Netýka sa</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Netýka sa</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Netýka sa</w:t>
            </w:r>
          </w:p>
        </w:tc>
      </w:tr>
      <w:tr w:rsidR="00667996"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667996" w:rsidRPr="00FD4264" w:rsidRDefault="00667996" w:rsidP="00667996">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14.2. Správne expedičné označenie OSN</w:t>
            </w:r>
          </w:p>
          <w:p w:rsidR="00667996" w:rsidRPr="00FD4264" w:rsidRDefault="00667996" w:rsidP="00667996">
            <w:pPr>
              <w:autoSpaceDE w:val="0"/>
              <w:autoSpaceDN w:val="0"/>
              <w:adjustRightInd w:val="0"/>
              <w:spacing w:after="0" w:line="240" w:lineRule="auto"/>
              <w:ind w:left="90"/>
              <w:rPr>
                <w:rFonts w:ascii="Arial" w:hAnsi="Arial" w:cs="Arial"/>
                <w:sz w:val="20"/>
                <w:szCs w:val="20"/>
              </w:rPr>
            </w:pP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667996" w:rsidRPr="00FD4264" w:rsidRDefault="00E1359E" w:rsidP="00667996">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667996" w:rsidRPr="00FD4264" w:rsidRDefault="00E1359E" w:rsidP="00667996">
            <w:pPr>
              <w:rPr>
                <w:rFonts w:ascii="Arial" w:hAnsi="Arial" w:cs="Arial"/>
                <w:sz w:val="20"/>
                <w:szCs w:val="20"/>
              </w:rPr>
            </w:pPr>
            <w:r w:rsidRPr="00FD4264">
              <w:rPr>
                <w:rFonts w:ascii="Arial" w:hAnsi="Arial" w:cs="Arial"/>
                <w:sz w:val="20"/>
                <w:szCs w:val="20"/>
              </w:rPr>
              <w:t>-</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667996" w:rsidRPr="00FD4264" w:rsidRDefault="00E1359E" w:rsidP="00667996">
            <w:pPr>
              <w:rPr>
                <w:rFonts w:ascii="Arial" w:hAnsi="Arial" w:cs="Arial"/>
                <w:sz w:val="20"/>
                <w:szCs w:val="20"/>
              </w:rPr>
            </w:pPr>
            <w:r w:rsidRPr="00FD4264">
              <w:rPr>
                <w:rFonts w:ascii="Arial" w:hAnsi="Arial" w:cs="Arial"/>
                <w:sz w:val="20"/>
                <w:szCs w:val="20"/>
              </w:rPr>
              <w:t>-</w:t>
            </w:r>
          </w:p>
        </w:tc>
      </w:tr>
      <w:tr w:rsidR="00E1359E"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14.3. Trieda nebezpečnosti pre dopravu</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w:t>
            </w:r>
          </w:p>
        </w:tc>
      </w:tr>
      <w:tr w:rsidR="00E1359E"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14.4. Obalová skupina</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w:t>
            </w:r>
          </w:p>
        </w:tc>
      </w:tr>
      <w:tr w:rsidR="00E1359E"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14.5. Nebezpečnosť pre životné prostredie</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w:t>
            </w:r>
          </w:p>
        </w:tc>
      </w:tr>
      <w:tr w:rsidR="00E1359E"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14.6. Osobitné bezpečnostné opatrenia pre užívateľa</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w:t>
            </w:r>
          </w:p>
        </w:tc>
      </w:tr>
      <w:tr w:rsidR="00E1359E"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14.7. Doprava hromadného nákladu podľa prílohy II k dohovoru MARPOL 73/78 a Kódexu IBC</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w:t>
            </w:r>
          </w:p>
        </w:tc>
        <w:tc>
          <w:tcPr>
            <w:tcW w:w="1957" w:type="dxa"/>
            <w:tcBorders>
              <w:top w:val="single" w:sz="4" w:space="0" w:color="auto"/>
              <w:left w:val="single" w:sz="4" w:space="0" w:color="auto"/>
              <w:bottom w:val="single" w:sz="4" w:space="0" w:color="auto"/>
              <w:right w:val="single" w:sz="4" w:space="0" w:color="auto"/>
            </w:tcBorders>
            <w:shd w:val="clear" w:color="auto" w:fill="auto"/>
          </w:tcPr>
          <w:p w:rsidR="00E1359E" w:rsidRPr="00FD4264" w:rsidRDefault="00E1359E" w:rsidP="00E1359E">
            <w:pPr>
              <w:rPr>
                <w:rFonts w:ascii="Arial" w:hAnsi="Arial" w:cs="Arial"/>
                <w:sz w:val="20"/>
                <w:szCs w:val="20"/>
              </w:rPr>
            </w:pPr>
            <w:r w:rsidRPr="00FD4264">
              <w:rPr>
                <w:rFonts w:ascii="Arial" w:hAnsi="Arial" w:cs="Arial"/>
                <w:sz w:val="20"/>
                <w:szCs w:val="20"/>
              </w:rPr>
              <w:t>-</w:t>
            </w:r>
          </w:p>
        </w:tc>
      </w:tr>
    </w:tbl>
    <w:p w:rsidR="00DD79BD" w:rsidRPr="00FD4264"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FFFF00"/>
          </w:tcPr>
          <w:p w:rsidR="00DD79BD" w:rsidRPr="00FD4264" w:rsidRDefault="00DD79BD" w:rsidP="00DD79BD">
            <w:pPr>
              <w:autoSpaceDE w:val="0"/>
              <w:autoSpaceDN w:val="0"/>
              <w:adjustRightInd w:val="0"/>
              <w:spacing w:after="0" w:line="240" w:lineRule="auto"/>
              <w:ind w:left="150"/>
              <w:rPr>
                <w:rFonts w:ascii="Arial" w:hAnsi="Arial" w:cs="Arial"/>
                <w:sz w:val="20"/>
                <w:szCs w:val="20"/>
              </w:rPr>
            </w:pPr>
            <w:r w:rsidRPr="00FD4264">
              <w:rPr>
                <w:rFonts w:ascii="Arial" w:hAnsi="Arial" w:cs="Arial"/>
                <w:b/>
                <w:bCs/>
                <w:sz w:val="20"/>
                <w:szCs w:val="20"/>
              </w:rPr>
              <w:t>ODDIEL 15: Regulačné informácie</w:t>
            </w:r>
          </w:p>
        </w:tc>
      </w:tr>
    </w:tbl>
    <w:p w:rsidR="00DD79BD" w:rsidRPr="00FD4264" w:rsidRDefault="00DD79BD" w:rsidP="00DD79BD">
      <w:pPr>
        <w:spacing w:after="0"/>
        <w:rPr>
          <w:rFonts w:ascii="Arial" w:hAnsi="Arial" w:cs="Arial"/>
          <w:sz w:val="20"/>
          <w:szCs w:val="20"/>
        </w:rPr>
      </w:pPr>
    </w:p>
    <w:tbl>
      <w:tblPr>
        <w:tblW w:w="9072" w:type="dxa"/>
        <w:tblInd w:w="-5" w:type="dxa"/>
        <w:tblLayout w:type="fixed"/>
        <w:tblCellMar>
          <w:left w:w="70" w:type="dxa"/>
          <w:right w:w="70" w:type="dxa"/>
        </w:tblCellMar>
        <w:tblLook w:val="0000" w:firstRow="0" w:lastRow="0" w:firstColumn="0" w:lastColumn="0" w:noHBand="0" w:noVBand="0"/>
      </w:tblPr>
      <w:tblGrid>
        <w:gridCol w:w="3200"/>
        <w:gridCol w:w="5872"/>
      </w:tblGrid>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t>15.1. Nariadenia/právne predpisy špecifické pre látku alebo zmes v oblasti bezpečnosti, zdravia a životného prostredia</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Pri vypracovávaní karty bezpečnostných údajov boli použité nasledovné zákony, nariadenia a vyhlášky:</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Nariadenie Európskeho parlamentu a Rady (ES) č. 1907/2006 o registrácii, hodnotení, autorizácii a obmedzovaní chemických látok (REACH) v znení aktuálnych predpisov</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lastRenderedPageBreak/>
              <w:t>Klasifikácia bola vykonaná podľa zákona č. 67/2010 Z. z. o podmienkach uvedenia chemických látok a chemických zmesí na trh a o zmene a doplnení niektorých zákonov (chemický zákon)</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Nariadenie Európskeho parlamentu a Rady (ES) č. 1272/2008 z 16. decembra 2008 o klasifikácii, označovaní a balení látok a zmesí, o zmene, doplnení a zrušení smerníc 67/548/EHS a 1999/45/ES a o zmene a doplnení nariadenia (ES) č. 1907/2006 v aktuálnom znení</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Zákon č. 79/2015 Z. z. o odpadoch</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Medzinárodná cestná doprava nebezpečného tovaru ADR</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Medzinárodná železničná doprava nebezpečného tovaru RID</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Medzinárodná námorná doprava nebezpečného tovaru IMDG</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Medzinárodná letecká doprava nebezpečného tovaru ICAO/IATA</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Nariadenie vlády SR č. 355/2006 Z. z.  o ochrane zdravia zamestnancov pred rizikami súvisiacimi s expozíciou  s chemickým faktorom pri práci v znení neskorších predpisov</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Nariadenie vlády SR č. 356/2006 Z. z. a č. 301/2007 Z. z. o ochrane zdravia zamestnancov pred rizikami súvisiacimi s expozíciou s karcinogénnym a mutagénnym faktorom pri práci</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Vyhláška MV SR č. 96/2004 Z. z. o protipožiarnej bezpečnosti</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Nariadenie Európskeho parlamentu a Rady (ES) č.  648/2004 o detergentoch</w:t>
            </w:r>
          </w:p>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Nariadenie vlády SR č, 46/2009 Z. z., ktorým sa ustanovujú požiadavky na aerosólové rozprašovače</w:t>
            </w:r>
          </w:p>
        </w:tc>
      </w:tr>
      <w:tr w:rsidR="00DD79BD" w:rsidRPr="00FD4264" w:rsidTr="00DD79BD">
        <w:tc>
          <w:tcPr>
            <w:tcW w:w="3200"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DD79BD" w:rsidP="00DD79BD">
            <w:pPr>
              <w:autoSpaceDE w:val="0"/>
              <w:autoSpaceDN w:val="0"/>
              <w:adjustRightInd w:val="0"/>
              <w:spacing w:after="0" w:line="240" w:lineRule="auto"/>
              <w:ind w:left="90"/>
              <w:rPr>
                <w:rFonts w:ascii="Arial" w:hAnsi="Arial" w:cs="Arial"/>
                <w:sz w:val="20"/>
                <w:szCs w:val="20"/>
              </w:rPr>
            </w:pPr>
            <w:r w:rsidRPr="00FD4264">
              <w:rPr>
                <w:rFonts w:ascii="Arial" w:hAnsi="Arial" w:cs="Arial"/>
                <w:sz w:val="20"/>
                <w:szCs w:val="20"/>
              </w:rPr>
              <w:lastRenderedPageBreak/>
              <w:t>15.2. Hodnotenie chemickej bezpečnosti</w:t>
            </w:r>
          </w:p>
        </w:tc>
        <w:tc>
          <w:tcPr>
            <w:tcW w:w="5872" w:type="dxa"/>
            <w:tcBorders>
              <w:top w:val="single" w:sz="4" w:space="0" w:color="auto"/>
              <w:left w:val="single" w:sz="4" w:space="0" w:color="auto"/>
              <w:bottom w:val="single" w:sz="4" w:space="0" w:color="auto"/>
              <w:right w:val="single" w:sz="4" w:space="0" w:color="auto"/>
            </w:tcBorders>
            <w:shd w:val="clear" w:color="auto" w:fill="auto"/>
          </w:tcPr>
          <w:p w:rsidR="00DD79BD" w:rsidRPr="00FD4264" w:rsidRDefault="000477F4" w:rsidP="00DD79BD">
            <w:pPr>
              <w:spacing w:after="0"/>
              <w:rPr>
                <w:rFonts w:ascii="Arial" w:hAnsi="Arial" w:cs="Arial"/>
                <w:sz w:val="20"/>
                <w:szCs w:val="20"/>
              </w:rPr>
            </w:pPr>
            <w:r w:rsidRPr="00FD4264">
              <w:rPr>
                <w:rFonts w:ascii="Arial" w:hAnsi="Arial" w:cs="Arial"/>
                <w:sz w:val="20"/>
                <w:szCs w:val="20"/>
              </w:rPr>
              <w:t>Nebolo vykonané</w:t>
            </w:r>
          </w:p>
        </w:tc>
      </w:tr>
    </w:tbl>
    <w:p w:rsidR="00DD79BD" w:rsidRPr="00FD4264"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shd w:val="clear" w:color="auto" w:fill="FFFF00"/>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FFFF00"/>
          </w:tcPr>
          <w:p w:rsidR="00DD79BD" w:rsidRPr="00FD4264" w:rsidRDefault="00DD79BD" w:rsidP="00DD79BD">
            <w:pPr>
              <w:autoSpaceDE w:val="0"/>
              <w:autoSpaceDN w:val="0"/>
              <w:adjustRightInd w:val="0"/>
              <w:spacing w:after="0" w:line="240" w:lineRule="auto"/>
              <w:ind w:left="150"/>
              <w:rPr>
                <w:rFonts w:ascii="Arial" w:hAnsi="Arial" w:cs="Arial"/>
                <w:sz w:val="20"/>
                <w:szCs w:val="20"/>
              </w:rPr>
            </w:pPr>
            <w:r w:rsidRPr="00FD4264">
              <w:rPr>
                <w:rFonts w:ascii="Arial" w:hAnsi="Arial" w:cs="Arial"/>
                <w:b/>
                <w:bCs/>
                <w:sz w:val="20"/>
                <w:szCs w:val="20"/>
              </w:rPr>
              <w:t>ODDIEL 16: Iné informácie</w:t>
            </w:r>
          </w:p>
        </w:tc>
      </w:tr>
    </w:tbl>
    <w:p w:rsidR="00DD79BD" w:rsidRPr="00FD4264" w:rsidRDefault="00DD79BD" w:rsidP="00DD79BD">
      <w:pPr>
        <w:spacing w:after="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auto"/>
          </w:tcPr>
          <w:p w:rsidR="004F21EA" w:rsidRDefault="004F21EA" w:rsidP="004F21EA">
            <w:pPr>
              <w:autoSpaceDE w:val="0"/>
              <w:autoSpaceDN w:val="0"/>
              <w:adjustRightInd w:val="0"/>
              <w:spacing w:after="0" w:line="240" w:lineRule="auto"/>
              <w:rPr>
                <w:rFonts w:ascii="Arial" w:hAnsi="Arial" w:cs="Arial"/>
                <w:sz w:val="20"/>
                <w:szCs w:val="20"/>
              </w:rPr>
            </w:pPr>
            <w:r>
              <w:rPr>
                <w:rFonts w:ascii="Arial" w:hAnsi="Arial" w:cs="Arial"/>
                <w:sz w:val="20"/>
                <w:szCs w:val="20"/>
              </w:rPr>
              <w:t>Údaje o revízii</w:t>
            </w:r>
          </w:p>
          <w:p w:rsidR="004F21EA" w:rsidRDefault="00EE5394" w:rsidP="004F21EA">
            <w:pPr>
              <w:autoSpaceDE w:val="0"/>
              <w:autoSpaceDN w:val="0"/>
              <w:adjustRightInd w:val="0"/>
              <w:spacing w:after="0" w:line="240" w:lineRule="auto"/>
              <w:rPr>
                <w:rFonts w:ascii="Arial" w:hAnsi="Arial" w:cs="Arial"/>
                <w:sz w:val="20"/>
                <w:szCs w:val="20"/>
              </w:rPr>
            </w:pPr>
            <w:r>
              <w:rPr>
                <w:rFonts w:ascii="Arial" w:hAnsi="Arial" w:cs="Arial"/>
                <w:sz w:val="20"/>
                <w:szCs w:val="20"/>
              </w:rPr>
              <w:t>-</w:t>
            </w:r>
            <w:bookmarkStart w:id="0" w:name="_GoBack"/>
            <w:bookmarkEnd w:id="0"/>
          </w:p>
          <w:p w:rsidR="004F21EA" w:rsidRDefault="004F21EA" w:rsidP="00DD79BD">
            <w:pPr>
              <w:autoSpaceDE w:val="0"/>
              <w:autoSpaceDN w:val="0"/>
              <w:adjustRightInd w:val="0"/>
              <w:spacing w:after="0" w:line="240" w:lineRule="auto"/>
              <w:rPr>
                <w:rFonts w:ascii="Arial" w:hAnsi="Arial" w:cs="Arial"/>
                <w:sz w:val="20"/>
                <w:szCs w:val="20"/>
              </w:rPr>
            </w:pP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Ďalšie informácie dôležité z hľadiska bezpečnosti a ochrany zdravia človeka Výrobok nesmie byť - bez zvláštneho súhlasu výrobcu/dovozcu - používaný na iný účel ako je uvedené v oddiele 1. Užívateľ je zodpovedný za dodržiavanie všetkých súvisiacich predpisov na ochranu zdravia.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Legenda k skratkám a akronymom použitým v karte bezpečnostných údajov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ADR Európska dohoda o medzinárodnej cestnej preprave nebezpečných vecí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BCF Biokoncentračný faktor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CAS Chemical Abstracts Service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CLP Nariadenie (ES) č. 1272/2008 o klasifikácii, označovaní a balení látok a zmesí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DNEL Odvodené hladiny, pri ktorých nedochádza k žiadnym účinkom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EC</w:t>
            </w:r>
            <w:r w:rsidRPr="00FD4264">
              <w:rPr>
                <w:rFonts w:ascii="Cambria Math" w:hAnsi="Cambria Math" w:cs="Cambria Math"/>
                <w:sz w:val="20"/>
                <w:szCs w:val="20"/>
              </w:rPr>
              <w:t>₅₀</w:t>
            </w:r>
            <w:r w:rsidRPr="00FD4264">
              <w:rPr>
                <w:rFonts w:ascii="Arial" w:hAnsi="Arial" w:cs="Arial"/>
                <w:sz w:val="20"/>
                <w:szCs w:val="20"/>
              </w:rPr>
              <w:t xml:space="preserve"> Koncentrácia látky pri ktorej je zasiahnutých 50% populácie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EINECS Európsky zoznam existujúcich obchodovaných chemických látok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EmS Pohotovostný plán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ES Číslo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ES je číselný identifikátor lát</w:t>
            </w:r>
            <w:r w:rsidR="00020E46" w:rsidRPr="00FD4264">
              <w:rPr>
                <w:rFonts w:ascii="Arial" w:hAnsi="Arial" w:cs="Arial"/>
                <w:sz w:val="20"/>
                <w:szCs w:val="20"/>
              </w:rPr>
              <w:t>o</w:t>
            </w:r>
            <w:r w:rsidRPr="00FD4264">
              <w:rPr>
                <w:rFonts w:ascii="Arial" w:hAnsi="Arial" w:cs="Arial"/>
                <w:sz w:val="20"/>
                <w:szCs w:val="20"/>
              </w:rPr>
              <w:t>k na z</w:t>
            </w:r>
            <w:r w:rsidR="00020E46" w:rsidRPr="00FD4264">
              <w:rPr>
                <w:rFonts w:ascii="Arial" w:hAnsi="Arial" w:cs="Arial"/>
                <w:sz w:val="20"/>
                <w:szCs w:val="20"/>
              </w:rPr>
              <w:t>ozname</w:t>
            </w:r>
            <w:r w:rsidRPr="00FD4264">
              <w:rPr>
                <w:rFonts w:ascii="Arial" w:hAnsi="Arial" w:cs="Arial"/>
                <w:sz w:val="20"/>
                <w:szCs w:val="20"/>
              </w:rPr>
              <w:t xml:space="preserve"> ES EÚ Európska únia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IATA Medzinárodná asociácia leteckých dopravcov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IBC Medzinárodný predpis pre stavbu a vybavenie lodí hromadne prepravujúce nebezpečné chemikálie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IC</w:t>
            </w:r>
            <w:r w:rsidRPr="00FD4264">
              <w:rPr>
                <w:rFonts w:ascii="Cambria Math" w:hAnsi="Cambria Math" w:cs="Cambria Math"/>
                <w:sz w:val="20"/>
                <w:szCs w:val="20"/>
              </w:rPr>
              <w:t>₅₀</w:t>
            </w:r>
            <w:r w:rsidRPr="00FD4264">
              <w:rPr>
                <w:rFonts w:ascii="Arial" w:hAnsi="Arial" w:cs="Arial"/>
                <w:sz w:val="20"/>
                <w:szCs w:val="20"/>
              </w:rPr>
              <w:t xml:space="preserve"> Koncentrácia pôsobiaca 50% blokádu</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ICAO Medzinárodná organizácia pre civilné letectvo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lastRenderedPageBreak/>
              <w:t xml:space="preserve">IMDG Medzinárodná námorná preprava nebezpečného tovaru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INCI Medzinárodné názvoslovie kozmetických zložiek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ISO Medzinárodná organizácia pre normalizáciu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IUPAC Medzinárodná únia pre čistú a aplikovanú chémiu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LC</w:t>
            </w:r>
            <w:r w:rsidRPr="00FD4264">
              <w:rPr>
                <w:rFonts w:ascii="Cambria Math" w:hAnsi="Cambria Math" w:cs="Cambria Math"/>
                <w:sz w:val="20"/>
                <w:szCs w:val="20"/>
              </w:rPr>
              <w:t>₅₀</w:t>
            </w:r>
            <w:r w:rsidRPr="00FD4264">
              <w:rPr>
                <w:rFonts w:ascii="Arial" w:hAnsi="Arial" w:cs="Arial"/>
                <w:sz w:val="20"/>
                <w:szCs w:val="20"/>
              </w:rPr>
              <w:t xml:space="preserve"> Smrteľná koncentrácia látky, pri ktorej možno očakávať, že spôsobí smrť 50% populácie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LD</w:t>
            </w:r>
            <w:r w:rsidRPr="00FD4264">
              <w:rPr>
                <w:rFonts w:ascii="Cambria Math" w:hAnsi="Cambria Math" w:cs="Cambria Math"/>
                <w:sz w:val="20"/>
                <w:szCs w:val="20"/>
              </w:rPr>
              <w:t>₅₀</w:t>
            </w:r>
            <w:r w:rsidRPr="00FD4264">
              <w:rPr>
                <w:rFonts w:ascii="Arial" w:hAnsi="Arial" w:cs="Arial"/>
                <w:sz w:val="20"/>
                <w:szCs w:val="20"/>
              </w:rPr>
              <w:t xml:space="preserve"> Smrteľná dávka látky, pri ktorej možno očakávať, že spôsobí smrť 50% populácie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LOAEC Najnižšia koncentrácia s pozorovaným nepriaznivým účinkom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LOAEL Najnižšia hladina, pri ktorej dochádza k nepriaznivým účinkom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log Kow Oktanol-voda rozdeľovací koeficient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MARPOL Medzinárodný dohovor o zabránení znečisťovania z lodí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NOAEC Koncentrácia bez pozorovaného nepriaznivého účinku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NOAEL Hladina bez pozorovaného nepriaznivého účinku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NOEC Koncentrácia bez pozorovaného účinku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NOEL Hladina bez pozorovaného účinku </w:t>
            </w:r>
          </w:p>
          <w:p w:rsidR="00DD79BD"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NPEL Najvyšší prípustný expozičný limit</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OEL Expozičné limity na pracovisku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PBT Perzistentný, bioakumulatívny a toxický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PNEC Predpokladaná koncentrácia, pri ktorej nedochádza k žiadnym účinkom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ppm Počet častíc na milión (milióntina)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REACH Registrácia, hodnotenie, autorizácia a obmedzovanie chemických látok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RID Dohoda o preprave nebezpečného tovaru po železnici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UN Štvormiestne identifikačné číslo látky alebo predmetu prebrané zo Vzorov predpisov OSN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UVCB Látka neznámeho alebo variabilného zloženia, komplexné reakčné produkt alebo biologický materiál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VOC Prchavé organické zlúčeniny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vPvB Veľmi perzistentný a veľmi bioakumulatívny </w:t>
            </w:r>
          </w:p>
          <w:p w:rsidR="00D1286E" w:rsidRPr="00FD4264" w:rsidRDefault="00D1286E" w:rsidP="00DD79BD">
            <w:pPr>
              <w:autoSpaceDE w:val="0"/>
              <w:autoSpaceDN w:val="0"/>
              <w:adjustRightInd w:val="0"/>
              <w:spacing w:after="0" w:line="240" w:lineRule="auto"/>
              <w:rPr>
                <w:rFonts w:ascii="Arial" w:hAnsi="Arial" w:cs="Arial"/>
                <w:sz w:val="20"/>
                <w:szCs w:val="20"/>
              </w:rPr>
            </w:pP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Pokyny pre školenie Zoznámiť pracovníkov s odporúčaným spôsobom použitia, povinnými ochrannými prostriedkami, prvou pomocou a zakázanými manipuláciami s produktom. </w:t>
            </w:r>
          </w:p>
          <w:p w:rsidR="00D1286E" w:rsidRPr="00FD4264" w:rsidRDefault="00D1286E" w:rsidP="00DD79BD">
            <w:pPr>
              <w:autoSpaceDE w:val="0"/>
              <w:autoSpaceDN w:val="0"/>
              <w:adjustRightInd w:val="0"/>
              <w:spacing w:after="0" w:line="240" w:lineRule="auto"/>
              <w:rPr>
                <w:rFonts w:ascii="Arial" w:hAnsi="Arial" w:cs="Arial"/>
                <w:sz w:val="20"/>
                <w:szCs w:val="20"/>
              </w:rPr>
            </w:pPr>
          </w:p>
          <w:p w:rsidR="00E05DF0"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Odporúčané obmedzenie použitia neuvedené </w:t>
            </w:r>
          </w:p>
          <w:p w:rsidR="00E05DF0" w:rsidRPr="00FD4264" w:rsidRDefault="00E05DF0" w:rsidP="00DD79BD">
            <w:pPr>
              <w:autoSpaceDE w:val="0"/>
              <w:autoSpaceDN w:val="0"/>
              <w:adjustRightInd w:val="0"/>
              <w:spacing w:after="0" w:line="240" w:lineRule="auto"/>
              <w:rPr>
                <w:rFonts w:ascii="Arial" w:hAnsi="Arial" w:cs="Arial"/>
                <w:sz w:val="20"/>
                <w:szCs w:val="20"/>
              </w:rPr>
            </w:pP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Informácie o zdrojoch údajov použitých pri zostavovaní karty bezpečnostných údajov</w:t>
            </w:r>
            <w:r w:rsidR="00E05DF0" w:rsidRPr="00FD4264">
              <w:rPr>
                <w:rFonts w:ascii="Arial" w:hAnsi="Arial" w:cs="Arial"/>
                <w:sz w:val="20"/>
                <w:szCs w:val="20"/>
              </w:rPr>
              <w:t>:</w:t>
            </w:r>
            <w:r w:rsidRPr="00FD4264">
              <w:rPr>
                <w:rFonts w:ascii="Arial" w:hAnsi="Arial" w:cs="Arial"/>
                <w:sz w:val="20"/>
                <w:szCs w:val="20"/>
              </w:rPr>
              <w:t xml:space="preserve">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Nariadenie Európskeho parlamentu a Rady (ES) č. 1907/2006 (REACH) v platnom znení. Nariadenie Európskeho parlamentu a Rady (ES) č. 1272/2008 v platnom znení.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Zásady pro poskytování první pomoci při expozici chemickým látkám, doc. MUDr. Daniela Pelclová, CSc., MUDr. Alexandr Fuchs, CSc., MUDr. Miroslava Hornychová, CSc., MUDr. Zdeňka Trávníčková, CSc., Jiř</w:t>
            </w:r>
            <w:r w:rsidR="00E05DF0" w:rsidRPr="00FD4264">
              <w:rPr>
                <w:rFonts w:ascii="Arial" w:hAnsi="Arial" w:cs="Arial"/>
                <w:sz w:val="20"/>
                <w:szCs w:val="20"/>
              </w:rPr>
              <w:t>ina Fridrichovská, prom. chem.</w:t>
            </w:r>
            <w:r w:rsidRPr="00FD4264">
              <w:rPr>
                <w:rFonts w:ascii="Arial" w:hAnsi="Arial" w:cs="Arial"/>
                <w:sz w:val="20"/>
                <w:szCs w:val="20"/>
              </w:rPr>
              <w:t xml:space="preserve"> </w:t>
            </w:r>
          </w:p>
          <w:p w:rsidR="00E05DF0" w:rsidRPr="00FD4264" w:rsidRDefault="00E05DF0" w:rsidP="00DD79BD">
            <w:pPr>
              <w:autoSpaceDE w:val="0"/>
              <w:autoSpaceDN w:val="0"/>
              <w:adjustRightInd w:val="0"/>
              <w:spacing w:after="0" w:line="240" w:lineRule="auto"/>
              <w:rPr>
                <w:rFonts w:ascii="Arial" w:hAnsi="Arial" w:cs="Arial"/>
                <w:sz w:val="20"/>
                <w:szCs w:val="20"/>
              </w:rPr>
            </w:pPr>
          </w:p>
          <w:p w:rsidR="00E05DF0" w:rsidRPr="00FD4264" w:rsidRDefault="00E05DF0"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Plné znenie H-vyhlásení:</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H226 Horľavá kvapalina a pary.</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H241 Zahrievanie môže spôsobiť požiar alebo výbuch.</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H301 Toxický po požití.</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H302 Škodlivý po požití.</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H304 Môže byť smrteľný po požití a vniknutí do dýchacích ciest.</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H311 Toxický pri kontakte s pokožkou.</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H312 Škodlivý pri kontakte s pokožkou.</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H315 Dráždi kožu.</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H318 Spôsobuje vážne poškodenie očí.</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H317 Môže vyvolať alergickú kožnú reakciu.</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H319 Spôsobuje vážne podráždenie očí.</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H331 Toxický pri vdýchnutí.</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H332 Škodlivý pri vdýchnutí.</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lastRenderedPageBreak/>
              <w:t>H335 Môže spôsobiť podráždenie dýchacích ciest.</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H336 Môže spôsobiť ospalosť alebo závraty.</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H373 Môže spôsobiť poškodenie orgánov &lt;alebo uveďte všetky zasiahnuté orgány, ak sú známe&gt;pri dlhšej alebo opakovanej expozícii &lt;uveďte spôsob expozície, ak sa presvedčivo preukáže, že iné spôsoby expozície nevyvolávajú nebezpečenstvo&gt;.</w:t>
            </w:r>
          </w:p>
          <w:p w:rsidR="00FD4264" w:rsidRPr="00FD4264" w:rsidRDefault="00FD4264" w:rsidP="00FD4264">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H412 Škodlivý pre vodné organizmy, s dlhodobými účinkami.</w:t>
            </w:r>
          </w:p>
          <w:p w:rsidR="003705FC" w:rsidRPr="00FD4264" w:rsidRDefault="003705FC" w:rsidP="00E1359E">
            <w:pPr>
              <w:autoSpaceDE w:val="0"/>
              <w:autoSpaceDN w:val="0"/>
              <w:adjustRightInd w:val="0"/>
              <w:spacing w:after="0" w:line="240" w:lineRule="auto"/>
              <w:rPr>
                <w:rFonts w:ascii="Arial" w:hAnsi="Arial" w:cs="Arial"/>
                <w:sz w:val="20"/>
                <w:szCs w:val="20"/>
              </w:rPr>
            </w:pP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Údaje od výrobcu látky / zmesi, ak sú k dispozícii - údaje z registračnej dokumentácie. </w:t>
            </w: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 xml:space="preserve">Ďalšie údaje Postup klasifikácie - metóda výpočtu. </w:t>
            </w:r>
          </w:p>
          <w:p w:rsidR="00D1286E" w:rsidRPr="00FD4264" w:rsidRDefault="00D1286E" w:rsidP="00DD79BD">
            <w:pPr>
              <w:autoSpaceDE w:val="0"/>
              <w:autoSpaceDN w:val="0"/>
              <w:adjustRightInd w:val="0"/>
              <w:spacing w:after="0" w:line="240" w:lineRule="auto"/>
              <w:rPr>
                <w:rFonts w:ascii="Arial" w:hAnsi="Arial" w:cs="Arial"/>
                <w:sz w:val="20"/>
                <w:szCs w:val="20"/>
              </w:rPr>
            </w:pPr>
          </w:p>
          <w:p w:rsidR="00D1286E" w:rsidRPr="00FD4264" w:rsidRDefault="00D1286E"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Prehlásenie Karta bezpečnostných údajov obsahuje údaje na zaistenie bezpečnosti a ochrany zdravia pri práci a ochrany životného prostredia. Uvedené údaje zodpovedajú súčasnému stavu vedomostí a skúseností a sú v súlade s platnými právnymi predpismi. Nemôžu byť považované za záruku vhodnosti a použiteľnosti výrobku pre konkrétnu aplikáciu.</w:t>
            </w:r>
          </w:p>
        </w:tc>
      </w:tr>
    </w:tbl>
    <w:p w:rsidR="00DD79BD" w:rsidRPr="00FD4264" w:rsidRDefault="00DD79BD" w:rsidP="00DD79BD">
      <w:pPr>
        <w:spacing w:after="0"/>
        <w:rPr>
          <w:rFonts w:ascii="Arial" w:hAnsi="Arial" w:cs="Arial"/>
          <w:sz w:val="20"/>
          <w:szCs w:val="20"/>
        </w:rPr>
      </w:pPr>
    </w:p>
    <w:tbl>
      <w:tblPr>
        <w:tblW w:w="0" w:type="auto"/>
        <w:tblLayout w:type="fixed"/>
        <w:tblCellMar>
          <w:left w:w="70" w:type="dxa"/>
          <w:right w:w="70" w:type="dxa"/>
        </w:tblCellMar>
        <w:tblLook w:val="0000" w:firstRow="0" w:lastRow="0" w:firstColumn="0" w:lastColumn="0" w:noHBand="0" w:noVBand="0"/>
      </w:tblPr>
      <w:tblGrid>
        <w:gridCol w:w="9072"/>
      </w:tblGrid>
      <w:tr w:rsidR="00DD79BD" w:rsidRPr="00FD4264" w:rsidTr="00DD79BD">
        <w:tc>
          <w:tcPr>
            <w:tcW w:w="9072" w:type="dxa"/>
            <w:shd w:val="clear" w:color="auto" w:fill="auto"/>
          </w:tcPr>
          <w:p w:rsidR="00DD79BD" w:rsidRPr="00FD4264" w:rsidRDefault="00DD79BD" w:rsidP="00DD79BD">
            <w:pPr>
              <w:autoSpaceDE w:val="0"/>
              <w:autoSpaceDN w:val="0"/>
              <w:adjustRightInd w:val="0"/>
              <w:spacing w:after="0" w:line="240" w:lineRule="auto"/>
              <w:rPr>
                <w:rFonts w:ascii="Arial" w:hAnsi="Arial" w:cs="Arial"/>
                <w:sz w:val="20"/>
                <w:szCs w:val="20"/>
              </w:rPr>
            </w:pPr>
            <w:r w:rsidRPr="00FD4264">
              <w:rPr>
                <w:rFonts w:ascii="Arial" w:hAnsi="Arial" w:cs="Arial"/>
                <w:sz w:val="20"/>
                <w:szCs w:val="20"/>
              </w:rPr>
              <w:t>Koniec karty bezpečnostných údajov</w:t>
            </w:r>
          </w:p>
        </w:tc>
      </w:tr>
    </w:tbl>
    <w:p w:rsidR="00DD79BD" w:rsidRPr="00FD4264" w:rsidRDefault="00DD79BD" w:rsidP="00DD79BD">
      <w:pPr>
        <w:spacing w:after="0"/>
        <w:rPr>
          <w:rFonts w:ascii="Arial" w:hAnsi="Arial" w:cs="Arial"/>
          <w:sz w:val="20"/>
          <w:szCs w:val="20"/>
        </w:rPr>
      </w:pPr>
    </w:p>
    <w:p w:rsidR="00DD79BD" w:rsidRPr="00FD4264" w:rsidRDefault="00DD79BD">
      <w:pPr>
        <w:rPr>
          <w:rFonts w:ascii="Arial" w:hAnsi="Arial" w:cs="Arial"/>
          <w:sz w:val="20"/>
          <w:szCs w:val="20"/>
        </w:rPr>
      </w:pPr>
    </w:p>
    <w:sectPr w:rsidR="00DD79BD" w:rsidRPr="00FD426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70D1" w:rsidRDefault="009570D1" w:rsidP="00DD79BD">
      <w:pPr>
        <w:spacing w:after="0" w:line="240" w:lineRule="auto"/>
      </w:pPr>
      <w:r>
        <w:separator/>
      </w:r>
    </w:p>
  </w:endnote>
  <w:endnote w:type="continuationSeparator" w:id="0">
    <w:p w:rsidR="009570D1" w:rsidRDefault="009570D1" w:rsidP="00DD7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128D" w:rsidRPr="00DD79BD" w:rsidRDefault="004F21EA" w:rsidP="00DD79BD">
    <w:pPr>
      <w:pStyle w:val="Pta"/>
      <w:rPr>
        <w:rFonts w:ascii="Arial" w:hAnsi="Arial" w:cs="Arial"/>
        <w:sz w:val="20"/>
      </w:rPr>
    </w:pPr>
    <w:r>
      <w:t>Cyklon Chemická kotva vi</w:t>
    </w:r>
    <w:r w:rsidR="002C128D">
      <w:t>n</w:t>
    </w:r>
    <w:r>
      <w:t>y</w:t>
    </w:r>
    <w:r w:rsidR="002C128D">
      <w:t>lester</w:t>
    </w:r>
    <w:r w:rsidR="002C128D">
      <w:rPr>
        <w:rFonts w:ascii="Arial" w:hAnsi="Arial" w:cs="Arial"/>
        <w:sz w:val="20"/>
      </w:rPr>
      <w:tab/>
    </w:r>
    <w:r w:rsidR="002C128D">
      <w:rPr>
        <w:rFonts w:ascii="Arial" w:hAnsi="Arial" w:cs="Arial"/>
        <w:sz w:val="20"/>
      </w:rPr>
      <w:tab/>
    </w:r>
    <w:r w:rsidR="002C128D">
      <w:rPr>
        <w:rFonts w:ascii="Arial" w:hAnsi="Arial" w:cs="Arial"/>
        <w:sz w:val="20"/>
      </w:rPr>
      <w:fldChar w:fldCharType="begin"/>
    </w:r>
    <w:r w:rsidR="002C128D">
      <w:rPr>
        <w:rFonts w:ascii="Arial" w:hAnsi="Arial" w:cs="Arial"/>
        <w:sz w:val="20"/>
      </w:rPr>
      <w:instrText xml:space="preserve"> PAGE  \* MERGEFORMAT </w:instrText>
    </w:r>
    <w:r w:rsidR="002C128D">
      <w:rPr>
        <w:rFonts w:ascii="Arial" w:hAnsi="Arial" w:cs="Arial"/>
        <w:sz w:val="20"/>
      </w:rPr>
      <w:fldChar w:fldCharType="separate"/>
    </w:r>
    <w:r w:rsidR="00EE5394">
      <w:rPr>
        <w:rFonts w:ascii="Arial" w:hAnsi="Arial" w:cs="Arial"/>
        <w:noProof/>
        <w:sz w:val="20"/>
      </w:rPr>
      <w:t>10</w:t>
    </w:r>
    <w:r w:rsidR="002C128D">
      <w:rPr>
        <w:rFonts w:ascii="Arial" w:hAnsi="Arial" w:cs="Arial"/>
        <w:sz w:val="20"/>
      </w:rPr>
      <w:fldChar w:fldCharType="end"/>
    </w:r>
    <w:r w:rsidR="002C128D">
      <w:rPr>
        <w:rFonts w:ascii="Arial" w:hAnsi="Arial" w:cs="Arial"/>
        <w:sz w:val="20"/>
      </w:rPr>
      <w:t>/</w:t>
    </w:r>
    <w:r w:rsidR="002C128D">
      <w:rPr>
        <w:rFonts w:ascii="Arial" w:hAnsi="Arial" w:cs="Arial"/>
        <w:sz w:val="20"/>
      </w:rPr>
      <w:fldChar w:fldCharType="begin"/>
    </w:r>
    <w:r w:rsidR="002C128D">
      <w:rPr>
        <w:rFonts w:ascii="Arial" w:hAnsi="Arial" w:cs="Arial"/>
        <w:sz w:val="20"/>
      </w:rPr>
      <w:instrText xml:space="preserve"> NUMPAGES  \* MERGEFORMAT </w:instrText>
    </w:r>
    <w:r w:rsidR="002C128D">
      <w:rPr>
        <w:rFonts w:ascii="Arial" w:hAnsi="Arial" w:cs="Arial"/>
        <w:sz w:val="20"/>
      </w:rPr>
      <w:fldChar w:fldCharType="separate"/>
    </w:r>
    <w:r w:rsidR="00EE5394">
      <w:rPr>
        <w:rFonts w:ascii="Arial" w:hAnsi="Arial" w:cs="Arial"/>
        <w:noProof/>
        <w:sz w:val="20"/>
      </w:rPr>
      <w:t>10</w:t>
    </w:r>
    <w:r w:rsidR="002C128D">
      <w:rPr>
        <w:rFonts w:ascii="Arial" w:hAnsi="Arial" w:cs="Arial"/>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70D1" w:rsidRDefault="009570D1" w:rsidP="00DD79BD">
      <w:pPr>
        <w:spacing w:after="0" w:line="240" w:lineRule="auto"/>
      </w:pPr>
      <w:r>
        <w:separator/>
      </w:r>
    </w:p>
  </w:footnote>
  <w:footnote w:type="continuationSeparator" w:id="0">
    <w:p w:rsidR="009570D1" w:rsidRDefault="009570D1" w:rsidP="00DD79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00B" w:rsidRDefault="0082600B" w:rsidP="0082600B">
    <w:pPr>
      <w:pStyle w:val="Hlavika"/>
    </w:pPr>
  </w:p>
  <w:tbl>
    <w:tblPr>
      <w:tblW w:w="9090" w:type="dxa"/>
      <w:tblInd w:w="5" w:type="dxa"/>
      <w:tblLayout w:type="fixed"/>
      <w:tblCellMar>
        <w:left w:w="70" w:type="dxa"/>
        <w:right w:w="70" w:type="dxa"/>
      </w:tblCellMar>
      <w:tblLook w:val="04A0" w:firstRow="1" w:lastRow="0" w:firstColumn="1" w:lastColumn="0" w:noHBand="0" w:noVBand="1"/>
    </w:tblPr>
    <w:tblGrid>
      <w:gridCol w:w="15"/>
      <w:gridCol w:w="2253"/>
      <w:gridCol w:w="2268"/>
      <w:gridCol w:w="2268"/>
      <w:gridCol w:w="2268"/>
      <w:gridCol w:w="18"/>
    </w:tblGrid>
    <w:tr w:rsidR="0082600B" w:rsidTr="000D2709">
      <w:trPr>
        <w:gridBefore w:val="1"/>
        <w:wBefore w:w="15" w:type="dxa"/>
      </w:trPr>
      <w:tc>
        <w:tcPr>
          <w:tcW w:w="9075" w:type="dxa"/>
          <w:gridSpan w:val="5"/>
          <w:hideMark/>
        </w:tcPr>
        <w:p w:rsidR="00C542E9" w:rsidRDefault="00C542E9" w:rsidP="00C542E9">
          <w:pPr>
            <w:autoSpaceDE w:val="0"/>
            <w:autoSpaceDN w:val="0"/>
            <w:adjustRightInd w:val="0"/>
            <w:spacing w:after="0" w:line="240" w:lineRule="auto"/>
            <w:jc w:val="center"/>
            <w:rPr>
              <w:rFonts w:ascii="Arial" w:hAnsi="Arial" w:cs="Arial"/>
              <w:sz w:val="20"/>
              <w:szCs w:val="20"/>
            </w:rPr>
          </w:pPr>
          <w:r>
            <w:rPr>
              <w:noProof/>
              <w:lang w:eastAsia="sk-SK"/>
            </w:rPr>
            <w:drawing>
              <wp:anchor distT="0" distB="0" distL="114300" distR="114300" simplePos="0" relativeHeight="251662336" behindDoc="0" locked="0" layoutInCell="1" allowOverlap="1">
                <wp:simplePos x="0" y="0"/>
                <wp:positionH relativeFrom="column">
                  <wp:posOffset>161925</wp:posOffset>
                </wp:positionH>
                <wp:positionV relativeFrom="paragraph">
                  <wp:posOffset>95250</wp:posOffset>
                </wp:positionV>
                <wp:extent cx="1290955" cy="516890"/>
                <wp:effectExtent l="0" t="0" r="4445" b="0"/>
                <wp:wrapSquare wrapText="bothSides"/>
                <wp:docPr id="3" name="Obrázok 3" descr="cyklon logo i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descr="cyklon logo ib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0955" cy="516890"/>
                        </a:xfrm>
                        <a:prstGeom prst="rect">
                          <a:avLst/>
                        </a:prstGeom>
                        <a:noFill/>
                      </pic:spPr>
                    </pic:pic>
                  </a:graphicData>
                </a:graphic>
                <wp14:sizeRelH relativeFrom="page">
                  <wp14:pctWidth>0</wp14:pctWidth>
                </wp14:sizeRelH>
                <wp14:sizeRelV relativeFrom="page">
                  <wp14:pctHeight>0</wp14:pctHeight>
                </wp14:sizeRelV>
              </wp:anchor>
            </w:drawing>
          </w:r>
        </w:p>
        <w:p w:rsidR="00C542E9" w:rsidRDefault="00C542E9" w:rsidP="00C542E9">
          <w:pPr>
            <w:autoSpaceDE w:val="0"/>
            <w:autoSpaceDN w:val="0"/>
            <w:adjustRightInd w:val="0"/>
            <w:spacing w:after="0" w:line="240" w:lineRule="auto"/>
            <w:jc w:val="center"/>
            <w:rPr>
              <w:rFonts w:ascii="Arial" w:hAnsi="Arial" w:cs="Arial"/>
              <w:sz w:val="20"/>
              <w:szCs w:val="20"/>
            </w:rPr>
          </w:pPr>
          <w:r>
            <w:rPr>
              <w:rFonts w:ascii="Arial" w:hAnsi="Arial" w:cs="Arial"/>
              <w:b/>
              <w:bCs/>
              <w:sz w:val="20"/>
              <w:szCs w:val="20"/>
            </w:rPr>
            <w:t>Karta bezpečnostných údajov</w:t>
          </w:r>
        </w:p>
        <w:p w:rsidR="00C542E9" w:rsidRDefault="00C542E9" w:rsidP="00C542E9">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[podľa Nariadenia Európskeho parlamentu a Rady (ES) č. 1907/2006 (REACH)]</w:t>
          </w:r>
        </w:p>
        <w:p w:rsidR="0082600B" w:rsidRDefault="00C542E9" w:rsidP="00C542E9">
          <w:pPr>
            <w:autoSpaceDE w:val="0"/>
            <w:autoSpaceDN w:val="0"/>
            <w:adjustRightInd w:val="0"/>
            <w:spacing w:after="0" w:line="240" w:lineRule="auto"/>
            <w:jc w:val="center"/>
            <w:rPr>
              <w:rFonts w:ascii="Arial" w:hAnsi="Arial" w:cs="Arial"/>
              <w:sz w:val="16"/>
              <w:szCs w:val="16"/>
            </w:rPr>
          </w:pPr>
          <w:r>
            <w:rPr>
              <w:rFonts w:ascii="Arial" w:hAnsi="Arial" w:cs="Arial"/>
              <w:sz w:val="16"/>
              <w:szCs w:val="16"/>
            </w:rPr>
            <w:tab/>
          </w:r>
        </w:p>
      </w:tc>
    </w:tr>
    <w:tr w:rsidR="0082600B" w:rsidTr="000D2709">
      <w:trPr>
        <w:gridBefore w:val="1"/>
        <w:wBefore w:w="15" w:type="dxa"/>
      </w:trPr>
      <w:tc>
        <w:tcPr>
          <w:tcW w:w="9075" w:type="dxa"/>
          <w:gridSpan w:val="5"/>
          <w:tcBorders>
            <w:top w:val="single" w:sz="4" w:space="0" w:color="auto"/>
            <w:left w:val="single" w:sz="4" w:space="0" w:color="auto"/>
            <w:bottom w:val="single" w:sz="4" w:space="0" w:color="auto"/>
            <w:right w:val="single" w:sz="4" w:space="0" w:color="auto"/>
          </w:tcBorders>
          <w:hideMark/>
        </w:tcPr>
        <w:p w:rsidR="0082600B" w:rsidRPr="000D2709" w:rsidRDefault="000D2709" w:rsidP="0082600B">
          <w:pPr>
            <w:spacing w:after="0"/>
            <w:jc w:val="center"/>
            <w:rPr>
              <w:rFonts w:ascii="Arial" w:hAnsi="Arial" w:cs="Arial"/>
              <w:b/>
              <w:sz w:val="20"/>
              <w:szCs w:val="20"/>
            </w:rPr>
          </w:pPr>
          <w:r w:rsidRPr="000D2709">
            <w:rPr>
              <w:rFonts w:ascii="Arial" w:hAnsi="Arial" w:cs="Arial"/>
              <w:b/>
              <w:sz w:val="20"/>
              <w:szCs w:val="20"/>
            </w:rPr>
            <w:t>Cyklon Chemická kotva vinylester</w:t>
          </w:r>
        </w:p>
      </w:tc>
    </w:tr>
    <w:tr w:rsidR="000D2709" w:rsidRPr="0082600B" w:rsidTr="000D2709">
      <w:tblPrEx>
        <w:tblLook w:val="0000" w:firstRow="0" w:lastRow="0" w:firstColumn="0" w:lastColumn="0" w:noHBand="0" w:noVBand="0"/>
      </w:tblPrEx>
      <w:trPr>
        <w:gridAfter w:val="1"/>
        <w:wAfter w:w="18" w:type="dxa"/>
      </w:trPr>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0D2709" w:rsidRPr="004C5630" w:rsidRDefault="000D2709" w:rsidP="000D2709">
          <w:pPr>
            <w:autoSpaceDE w:val="0"/>
            <w:autoSpaceDN w:val="0"/>
            <w:adjustRightInd w:val="0"/>
            <w:spacing w:after="0" w:line="240" w:lineRule="auto"/>
            <w:ind w:left="90"/>
            <w:rPr>
              <w:rFonts w:ascii="Arial" w:hAnsi="Arial" w:cs="Arial"/>
              <w:sz w:val="20"/>
              <w:szCs w:val="20"/>
            </w:rPr>
          </w:pPr>
          <w:r w:rsidRPr="004C5630">
            <w:rPr>
              <w:rFonts w:ascii="Arial" w:hAnsi="Arial" w:cs="Arial"/>
              <w:sz w:val="20"/>
              <w:szCs w:val="20"/>
            </w:rPr>
            <w:t>Dátum vydania</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D2709" w:rsidRPr="004C5630" w:rsidRDefault="00754933" w:rsidP="000D2709">
          <w:pPr>
            <w:autoSpaceDE w:val="0"/>
            <w:autoSpaceDN w:val="0"/>
            <w:adjustRightInd w:val="0"/>
            <w:spacing w:after="0" w:line="240" w:lineRule="auto"/>
            <w:ind w:left="90"/>
            <w:rPr>
              <w:rFonts w:ascii="Arial" w:hAnsi="Arial" w:cs="Arial"/>
              <w:sz w:val="20"/>
              <w:szCs w:val="20"/>
            </w:rPr>
          </w:pPr>
          <w:r>
            <w:rPr>
              <w:rFonts w:ascii="Arial" w:hAnsi="Arial" w:cs="Arial"/>
              <w:sz w:val="20"/>
              <w:szCs w:val="20"/>
            </w:rPr>
            <w:t>28. 12. 2022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D2709" w:rsidRPr="004C5630" w:rsidRDefault="000D2709" w:rsidP="000D2709">
          <w:pPr>
            <w:autoSpaceDE w:val="0"/>
            <w:autoSpaceDN w:val="0"/>
            <w:adjustRightInd w:val="0"/>
            <w:spacing w:after="0" w:line="240" w:lineRule="auto"/>
            <w:ind w:left="90"/>
            <w:rPr>
              <w:rFonts w:ascii="Arial" w:hAnsi="Arial" w:cs="Arial"/>
              <w:sz w:val="20"/>
              <w:szCs w:val="20"/>
            </w:rPr>
          </w:pPr>
          <w:r w:rsidRPr="004C5630">
            <w:rPr>
              <w:rFonts w:ascii="Arial" w:hAnsi="Arial" w:cs="Arial"/>
              <w:sz w:val="20"/>
              <w:szCs w:val="20"/>
            </w:rPr>
            <w:t>Dátum revízie I</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D2709" w:rsidRPr="004C5630" w:rsidRDefault="000D2709" w:rsidP="000D2709">
          <w:pPr>
            <w:autoSpaceDE w:val="0"/>
            <w:autoSpaceDN w:val="0"/>
            <w:adjustRightInd w:val="0"/>
            <w:spacing w:after="0" w:line="240" w:lineRule="auto"/>
            <w:ind w:left="90"/>
            <w:rPr>
              <w:rFonts w:ascii="Arial" w:hAnsi="Arial" w:cs="Arial"/>
              <w:sz w:val="20"/>
              <w:szCs w:val="20"/>
            </w:rPr>
          </w:pPr>
        </w:p>
      </w:tc>
    </w:tr>
    <w:tr w:rsidR="000D2709" w:rsidRPr="0082600B" w:rsidTr="000D2709">
      <w:tblPrEx>
        <w:tblLook w:val="0000" w:firstRow="0" w:lastRow="0" w:firstColumn="0" w:lastColumn="0" w:noHBand="0" w:noVBand="0"/>
      </w:tblPrEx>
      <w:trPr>
        <w:gridAfter w:val="1"/>
        <w:wAfter w:w="18" w:type="dxa"/>
      </w:trPr>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0D2709" w:rsidRPr="004C5630" w:rsidRDefault="000D2709" w:rsidP="000D2709">
          <w:pPr>
            <w:autoSpaceDE w:val="0"/>
            <w:autoSpaceDN w:val="0"/>
            <w:adjustRightInd w:val="0"/>
            <w:spacing w:after="0" w:line="240" w:lineRule="auto"/>
            <w:ind w:left="90"/>
            <w:rPr>
              <w:rFonts w:ascii="Arial" w:hAnsi="Arial" w:cs="Arial"/>
              <w:sz w:val="20"/>
              <w:szCs w:val="20"/>
            </w:rPr>
          </w:pPr>
          <w:r w:rsidRPr="004C5630">
            <w:rPr>
              <w:rFonts w:ascii="Arial" w:hAnsi="Arial" w:cs="Arial"/>
              <w:sz w:val="20"/>
              <w:szCs w:val="20"/>
            </w:rPr>
            <w:t>Dátum revízie I</w:t>
          </w:r>
          <w:r>
            <w:rPr>
              <w:rFonts w:ascii="Arial" w:hAnsi="Arial" w:cs="Arial"/>
              <w:sz w:val="20"/>
              <w:szCs w:val="20"/>
            </w:rPr>
            <w:t>I</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D2709" w:rsidRPr="0082600B" w:rsidRDefault="000D2709" w:rsidP="000D2709">
          <w:pPr>
            <w:autoSpaceDE w:val="0"/>
            <w:autoSpaceDN w:val="0"/>
            <w:adjustRightInd w:val="0"/>
            <w:spacing w:after="0" w:line="240" w:lineRule="auto"/>
            <w:ind w:left="90"/>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D2709" w:rsidRPr="004C5630" w:rsidRDefault="000D2709" w:rsidP="000D2709">
          <w:pPr>
            <w:autoSpaceDE w:val="0"/>
            <w:autoSpaceDN w:val="0"/>
            <w:adjustRightInd w:val="0"/>
            <w:spacing w:after="0" w:line="240" w:lineRule="auto"/>
            <w:ind w:left="90"/>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D2709" w:rsidRDefault="000D2709" w:rsidP="000D2709">
          <w:pPr>
            <w:autoSpaceDE w:val="0"/>
            <w:autoSpaceDN w:val="0"/>
            <w:adjustRightInd w:val="0"/>
            <w:spacing w:after="0" w:line="240" w:lineRule="auto"/>
            <w:ind w:left="90"/>
            <w:rPr>
              <w:rFonts w:ascii="Arial" w:hAnsi="Arial" w:cs="Arial"/>
              <w:sz w:val="20"/>
              <w:szCs w:val="20"/>
            </w:rPr>
          </w:pPr>
        </w:p>
      </w:tc>
    </w:tr>
  </w:tbl>
  <w:p w:rsidR="0082600B" w:rsidRDefault="0082600B">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9BD"/>
    <w:rsid w:val="00020E46"/>
    <w:rsid w:val="000477F4"/>
    <w:rsid w:val="000C7D17"/>
    <w:rsid w:val="000D2709"/>
    <w:rsid w:val="00116F9A"/>
    <w:rsid w:val="001423D7"/>
    <w:rsid w:val="0016514A"/>
    <w:rsid w:val="002133D0"/>
    <w:rsid w:val="00237796"/>
    <w:rsid w:val="002C128D"/>
    <w:rsid w:val="00310718"/>
    <w:rsid w:val="0031583E"/>
    <w:rsid w:val="00353E9E"/>
    <w:rsid w:val="00363D60"/>
    <w:rsid w:val="003705FC"/>
    <w:rsid w:val="003A3FED"/>
    <w:rsid w:val="003B215E"/>
    <w:rsid w:val="003E1EE6"/>
    <w:rsid w:val="00453EDA"/>
    <w:rsid w:val="00455AB4"/>
    <w:rsid w:val="004919E9"/>
    <w:rsid w:val="004C5630"/>
    <w:rsid w:val="004F21EA"/>
    <w:rsid w:val="00556B72"/>
    <w:rsid w:val="005D3712"/>
    <w:rsid w:val="00624F76"/>
    <w:rsid w:val="00667996"/>
    <w:rsid w:val="00732A90"/>
    <w:rsid w:val="00754933"/>
    <w:rsid w:val="00763E56"/>
    <w:rsid w:val="007F7839"/>
    <w:rsid w:val="0080446E"/>
    <w:rsid w:val="0082600B"/>
    <w:rsid w:val="008378A2"/>
    <w:rsid w:val="00861782"/>
    <w:rsid w:val="008E5D20"/>
    <w:rsid w:val="009570D1"/>
    <w:rsid w:val="009D2411"/>
    <w:rsid w:val="00AA266B"/>
    <w:rsid w:val="00AC2D66"/>
    <w:rsid w:val="00B43C9A"/>
    <w:rsid w:val="00B44814"/>
    <w:rsid w:val="00C103A4"/>
    <w:rsid w:val="00C542E9"/>
    <w:rsid w:val="00C7481F"/>
    <w:rsid w:val="00C7544E"/>
    <w:rsid w:val="00CE0639"/>
    <w:rsid w:val="00D1286E"/>
    <w:rsid w:val="00D31F72"/>
    <w:rsid w:val="00D43DF3"/>
    <w:rsid w:val="00D46476"/>
    <w:rsid w:val="00DB08E0"/>
    <w:rsid w:val="00DD79BD"/>
    <w:rsid w:val="00DE5729"/>
    <w:rsid w:val="00E05DF0"/>
    <w:rsid w:val="00E1359E"/>
    <w:rsid w:val="00E85750"/>
    <w:rsid w:val="00E940DC"/>
    <w:rsid w:val="00EA564F"/>
    <w:rsid w:val="00EE5394"/>
    <w:rsid w:val="00F171BB"/>
    <w:rsid w:val="00F37F5E"/>
    <w:rsid w:val="00F537CC"/>
    <w:rsid w:val="00FD426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6D60F8-45F1-418C-93B4-A645E8810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rsid w:val="008E5D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DD79B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D79BD"/>
  </w:style>
  <w:style w:type="paragraph" w:styleId="Pta">
    <w:name w:val="footer"/>
    <w:basedOn w:val="Normlny"/>
    <w:link w:val="PtaChar"/>
    <w:uiPriority w:val="99"/>
    <w:unhideWhenUsed/>
    <w:rsid w:val="00DD79BD"/>
    <w:pPr>
      <w:tabs>
        <w:tab w:val="center" w:pos="4536"/>
        <w:tab w:val="right" w:pos="9072"/>
      </w:tabs>
      <w:spacing w:after="0" w:line="240" w:lineRule="auto"/>
    </w:pPr>
  </w:style>
  <w:style w:type="character" w:customStyle="1" w:styleId="PtaChar">
    <w:name w:val="Päta Char"/>
    <w:basedOn w:val="Predvolenpsmoodseku"/>
    <w:link w:val="Pta"/>
    <w:uiPriority w:val="99"/>
    <w:rsid w:val="00DD79BD"/>
  </w:style>
  <w:style w:type="character" w:styleId="Hypertextovprepojenie">
    <w:name w:val="Hyperlink"/>
    <w:basedOn w:val="Predvolenpsmoodseku"/>
    <w:uiPriority w:val="99"/>
    <w:unhideWhenUsed/>
    <w:rsid w:val="00DB08E0"/>
    <w:rPr>
      <w:color w:val="0563C1" w:themeColor="hyperlink"/>
      <w:u w:val="single"/>
    </w:rPr>
  </w:style>
  <w:style w:type="paragraph" w:styleId="Odsekzoznamu">
    <w:name w:val="List Paragraph"/>
    <w:basedOn w:val="Normlny"/>
    <w:uiPriority w:val="34"/>
    <w:qFormat/>
    <w:rsid w:val="00AA266B"/>
    <w:pPr>
      <w:ind w:left="720"/>
      <w:contextualSpacing/>
    </w:pPr>
  </w:style>
  <w:style w:type="character" w:customStyle="1" w:styleId="Nadpis1Char">
    <w:name w:val="Nadpis 1 Char"/>
    <w:basedOn w:val="Predvolenpsmoodseku"/>
    <w:link w:val="Nadpis1"/>
    <w:uiPriority w:val="9"/>
    <w:rsid w:val="008E5D2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33154">
      <w:bodyDiv w:val="1"/>
      <w:marLeft w:val="0"/>
      <w:marRight w:val="0"/>
      <w:marTop w:val="0"/>
      <w:marBottom w:val="0"/>
      <w:divBdr>
        <w:top w:val="none" w:sz="0" w:space="0" w:color="auto"/>
        <w:left w:val="none" w:sz="0" w:space="0" w:color="auto"/>
        <w:bottom w:val="none" w:sz="0" w:space="0" w:color="auto"/>
        <w:right w:val="none" w:sz="0" w:space="0" w:color="auto"/>
      </w:divBdr>
    </w:div>
    <w:div w:id="1358851556">
      <w:bodyDiv w:val="1"/>
      <w:marLeft w:val="0"/>
      <w:marRight w:val="0"/>
      <w:marTop w:val="0"/>
      <w:marBottom w:val="0"/>
      <w:divBdr>
        <w:top w:val="none" w:sz="0" w:space="0" w:color="auto"/>
        <w:left w:val="none" w:sz="0" w:space="0" w:color="auto"/>
        <w:bottom w:val="none" w:sz="0" w:space="0" w:color="auto"/>
        <w:right w:val="none" w:sz="0" w:space="0" w:color="auto"/>
      </w:divBdr>
    </w:div>
    <w:div w:id="1457026726">
      <w:bodyDiv w:val="1"/>
      <w:marLeft w:val="0"/>
      <w:marRight w:val="0"/>
      <w:marTop w:val="0"/>
      <w:marBottom w:val="0"/>
      <w:divBdr>
        <w:top w:val="none" w:sz="0" w:space="0" w:color="auto"/>
        <w:left w:val="none" w:sz="0" w:space="0" w:color="auto"/>
        <w:bottom w:val="none" w:sz="0" w:space="0" w:color="auto"/>
        <w:right w:val="none" w:sz="0" w:space="0" w:color="auto"/>
      </w:divBdr>
    </w:div>
    <w:div w:id="156055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ynexchemalex@gynexchemalex.s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10</Pages>
  <Words>3134</Words>
  <Characters>17868</Characters>
  <Application>Microsoft Office Word</Application>
  <DocSecurity>0</DocSecurity>
  <Lines>148</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Konto Microsoft</cp:lastModifiedBy>
  <cp:revision>16</cp:revision>
  <dcterms:created xsi:type="dcterms:W3CDTF">2021-06-03T09:04:00Z</dcterms:created>
  <dcterms:modified xsi:type="dcterms:W3CDTF">2022-12-17T14:10:00Z</dcterms:modified>
</cp:coreProperties>
</file>